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27" w:rsidRPr="00C17900" w:rsidRDefault="00B92E27" w:rsidP="00B92E27">
      <w:pPr>
        <w:spacing w:before="100" w:after="100"/>
        <w:jc w:val="center"/>
        <w:rPr>
          <w:snapToGrid w:val="0"/>
          <w:szCs w:val="20"/>
          <w:lang w:val="en-US" w:eastAsia="ru-RU"/>
        </w:rPr>
      </w:pPr>
    </w:p>
    <w:p w:rsidR="00B92E27" w:rsidRPr="00C17900" w:rsidRDefault="00B92E27" w:rsidP="00B92E27">
      <w:pPr>
        <w:spacing w:before="100" w:after="100"/>
        <w:jc w:val="center"/>
        <w:rPr>
          <w:snapToGrid w:val="0"/>
          <w:szCs w:val="20"/>
          <w:lang w:val="en-US" w:eastAsia="ru-RU"/>
        </w:rPr>
      </w:pPr>
      <w:r>
        <w:rPr>
          <w:noProof/>
          <w:lang w:eastAsia="ru-RU"/>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-416560</wp:posOffset>
            </wp:positionV>
            <wp:extent cx="1943100" cy="895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E27" w:rsidRPr="00C17900" w:rsidRDefault="00B92E27" w:rsidP="00B92E27">
      <w:pPr>
        <w:spacing w:before="100" w:after="100"/>
        <w:jc w:val="center"/>
        <w:rPr>
          <w:snapToGrid w:val="0"/>
          <w:szCs w:val="20"/>
          <w:lang w:val="en-US" w:eastAsia="ru-RU"/>
        </w:rPr>
      </w:pPr>
    </w:p>
    <w:p w:rsidR="00B92E27" w:rsidRPr="00C17900" w:rsidRDefault="00B92E27" w:rsidP="00B92E27">
      <w:pPr>
        <w:jc w:val="center"/>
        <w:rPr>
          <w:rFonts w:ascii="Arial" w:eastAsia="Calibri" w:hAnsi="Arial" w:cs="Arial"/>
          <w:caps/>
          <w:sz w:val="28"/>
          <w:szCs w:val="28"/>
        </w:rPr>
      </w:pPr>
    </w:p>
    <w:p w:rsidR="00B92E27" w:rsidRPr="00C17900" w:rsidRDefault="00B92E27" w:rsidP="00B92E27">
      <w:pPr>
        <w:jc w:val="center"/>
        <w:rPr>
          <w:rFonts w:ascii="Arial" w:eastAsia="Calibri" w:hAnsi="Arial" w:cs="Arial"/>
          <w:b/>
          <w:caps/>
        </w:rPr>
      </w:pP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OAO NK RussNeft press service</w:t>
      </w: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press-release</w:t>
      </w:r>
    </w:p>
    <w:p w:rsidR="00B92E27" w:rsidRPr="00C17900" w:rsidRDefault="00B92E27" w:rsidP="00B92E27">
      <w:pPr>
        <w:jc w:val="center"/>
        <w:rPr>
          <w:rFonts w:ascii="Arial" w:eastAsia="Calibri" w:hAnsi="Arial" w:cs="Arial"/>
          <w:b/>
          <w:lang w:val="en-US"/>
        </w:rPr>
      </w:pPr>
    </w:p>
    <w:p w:rsidR="00B92E27" w:rsidRPr="00C17900" w:rsidRDefault="00B92E27" w:rsidP="00B92E27">
      <w:pPr>
        <w:jc w:val="center"/>
        <w:rPr>
          <w:rFonts w:ascii="Arial" w:eastAsia="Calibri"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92E27" w:rsidRPr="00C17900" w:rsidTr="000D1E45">
        <w:tc>
          <w:tcPr>
            <w:tcW w:w="4785"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Tel.: (495) 411-63-24; (495)</w:t>
            </w:r>
            <w:r>
              <w:rPr>
                <w:rFonts w:ascii="Calibri" w:eastAsia="Calibri" w:hAnsi="Calibri" w:cs="Calibri"/>
                <w:b/>
                <w:sz w:val="22"/>
                <w:szCs w:val="22"/>
                <w:lang w:val="en-US"/>
              </w:rPr>
              <w:t xml:space="preserve"> </w:t>
            </w:r>
            <w:r w:rsidRPr="00C17900">
              <w:rPr>
                <w:rFonts w:ascii="Calibri" w:eastAsia="Calibri" w:hAnsi="Calibri" w:cs="Calibri"/>
                <w:b/>
                <w:sz w:val="22"/>
                <w:szCs w:val="22"/>
                <w:lang w:val="en-US"/>
              </w:rPr>
              <w:t>411-63-21</w:t>
            </w:r>
          </w:p>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Fax: (495) 411-63-19</w:t>
            </w:r>
          </w:p>
          <w:p w:rsidR="00B92E27" w:rsidRPr="00C17900" w:rsidRDefault="00B92E27" w:rsidP="000D1E45">
            <w:pPr>
              <w:jc w:val="both"/>
              <w:rPr>
                <w:rFonts w:ascii="Calibri" w:eastAsia="Calibri" w:hAnsi="Calibri" w:cs="Calibri"/>
                <w:b/>
                <w:sz w:val="22"/>
                <w:szCs w:val="22"/>
                <w:lang w:val="en-US"/>
              </w:rPr>
            </w:pPr>
            <w:smartTag w:uri="urn:schemas-microsoft-com:office:smarttags" w:element="PersonName">
              <w:r w:rsidRPr="00C17900">
                <w:rPr>
                  <w:rFonts w:ascii="Calibri" w:eastAsia="Calibri" w:hAnsi="Calibri" w:cs="Calibri"/>
                  <w:b/>
                  <w:sz w:val="22"/>
                  <w:szCs w:val="22"/>
                  <w:lang w:val="en-US"/>
                </w:rPr>
                <w:t>E-mail:</w:t>
              </w:r>
            </w:smartTag>
            <w:r w:rsidRPr="00C17900">
              <w:rPr>
                <w:rFonts w:ascii="Calibri" w:eastAsia="Calibri" w:hAnsi="Calibri" w:cs="Calibri"/>
                <w:b/>
                <w:sz w:val="22"/>
                <w:szCs w:val="22"/>
                <w:lang w:val="en-US"/>
              </w:rPr>
              <w:t xml:space="preserve"> </w:t>
            </w:r>
            <w:hyperlink r:id="rId6" w:history="1">
              <w:r w:rsidRPr="00C17900">
                <w:rPr>
                  <w:rFonts w:ascii="Calibri" w:eastAsia="Calibri" w:hAnsi="Calibri" w:cs="Calibri"/>
                  <w:b/>
                  <w:color w:val="0000FF"/>
                  <w:sz w:val="22"/>
                  <w:szCs w:val="22"/>
                  <w:u w:val="single"/>
                  <w:lang w:val="en-US"/>
                </w:rPr>
                <w:t>pr@russneft.ru</w:t>
              </w:r>
            </w:hyperlink>
          </w:p>
          <w:p w:rsidR="00B92E27" w:rsidRPr="00C17900" w:rsidRDefault="00B92E27" w:rsidP="000D1E45">
            <w:pPr>
              <w:jc w:val="both"/>
              <w:rPr>
                <w:rFonts w:ascii="Calibri" w:eastAsia="Calibri" w:hAnsi="Calibri" w:cs="Calibri"/>
                <w:b/>
                <w:sz w:val="22"/>
                <w:szCs w:val="22"/>
                <w:lang w:val="en-US"/>
              </w:rPr>
            </w:pPr>
            <w:hyperlink r:id="rId7" w:history="1">
              <w:r w:rsidRPr="00D3244C">
                <w:rPr>
                  <w:rStyle w:val="a3"/>
                  <w:rFonts w:ascii="Calibri" w:eastAsia="Calibri" w:hAnsi="Calibri" w:cs="Calibri"/>
                  <w:b/>
                  <w:sz w:val="22"/>
                  <w:szCs w:val="22"/>
                  <w:lang w:val="en-US"/>
                </w:rPr>
                <w:t>www.russneft.ru</w:t>
              </w:r>
            </w:hyperlink>
            <w:r>
              <w:rPr>
                <w:rFonts w:ascii="Calibri" w:eastAsia="Calibri" w:hAnsi="Calibri" w:cs="Calibri"/>
                <w:b/>
                <w:sz w:val="22"/>
                <w:szCs w:val="22"/>
                <w:lang w:val="en-US"/>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115054, Moscow</w:t>
            </w:r>
          </w:p>
          <w:p w:rsidR="00B92E27" w:rsidRPr="00C17900" w:rsidRDefault="00B92E27" w:rsidP="000D1E45">
            <w:pPr>
              <w:jc w:val="both"/>
              <w:rPr>
                <w:rFonts w:ascii="Calibri" w:eastAsia="Calibri" w:hAnsi="Calibri" w:cs="Calibri"/>
                <w:b/>
                <w:sz w:val="22"/>
                <w:szCs w:val="22"/>
                <w:lang w:val="en-US"/>
              </w:rPr>
            </w:pPr>
            <w:r>
              <w:rPr>
                <w:rFonts w:ascii="Calibri" w:eastAsia="Calibri" w:hAnsi="Calibri" w:cs="Calibri"/>
                <w:b/>
                <w:sz w:val="22"/>
                <w:szCs w:val="22"/>
                <w:lang w:val="en-US"/>
              </w:rPr>
              <w:t xml:space="preserve">69, </w:t>
            </w:r>
            <w:proofErr w:type="spellStart"/>
            <w:r>
              <w:rPr>
                <w:rFonts w:ascii="Calibri" w:eastAsia="Calibri" w:hAnsi="Calibri" w:cs="Calibri"/>
                <w:b/>
                <w:sz w:val="22"/>
                <w:szCs w:val="22"/>
                <w:lang w:val="en-US"/>
              </w:rPr>
              <w:t>Pyatnitskaya</w:t>
            </w:r>
            <w:proofErr w:type="spellEnd"/>
            <w:r>
              <w:rPr>
                <w:rFonts w:ascii="Calibri" w:eastAsia="Calibri" w:hAnsi="Calibri" w:cs="Calibri"/>
                <w:b/>
                <w:sz w:val="22"/>
                <w:szCs w:val="22"/>
                <w:lang w:val="en-US"/>
              </w:rPr>
              <w:t xml:space="preserve"> str.,</w:t>
            </w:r>
          </w:p>
          <w:p w:rsidR="00B92E27" w:rsidRPr="00C17900" w:rsidRDefault="00B92E27" w:rsidP="000D1E45">
            <w:pPr>
              <w:jc w:val="both"/>
              <w:rPr>
                <w:rFonts w:ascii="Calibri" w:eastAsia="Calibri" w:hAnsi="Calibri" w:cs="Calibri"/>
                <w:b/>
                <w:sz w:val="22"/>
                <w:szCs w:val="22"/>
                <w:lang w:val="en-US"/>
              </w:rPr>
            </w:pPr>
          </w:p>
        </w:tc>
      </w:tr>
    </w:tbl>
    <w:p w:rsidR="00B92E27" w:rsidRDefault="00B92E27" w:rsidP="00B92E27">
      <w:pPr>
        <w:snapToGrid w:val="0"/>
        <w:spacing w:before="100" w:after="100"/>
        <w:jc w:val="center"/>
        <w:rPr>
          <w:rFonts w:ascii="Arial" w:eastAsia="Calibri" w:hAnsi="Arial" w:cs="Arial"/>
          <w:b/>
          <w:sz w:val="22"/>
          <w:szCs w:val="22"/>
          <w:lang w:val="en-US"/>
        </w:rPr>
      </w:pPr>
    </w:p>
    <w:p w:rsidR="00B92E27" w:rsidRDefault="00B92E27" w:rsidP="00B92E27">
      <w:pPr>
        <w:snapToGrid w:val="0"/>
        <w:spacing w:before="100" w:after="100"/>
        <w:jc w:val="center"/>
        <w:rPr>
          <w:rFonts w:ascii="Arial" w:eastAsia="Calibri" w:hAnsi="Arial" w:cs="Arial"/>
          <w:b/>
          <w:sz w:val="22"/>
          <w:szCs w:val="22"/>
          <w:lang w:val="en-US"/>
        </w:rPr>
      </w:pPr>
    </w:p>
    <w:p w:rsidR="00B92E27" w:rsidRDefault="00B92E27" w:rsidP="00B92E27">
      <w:pPr>
        <w:snapToGrid w:val="0"/>
        <w:spacing w:before="100" w:after="100"/>
        <w:jc w:val="center"/>
        <w:rPr>
          <w:rFonts w:ascii="Arial" w:hAnsi="Arial"/>
          <w:b/>
          <w:szCs w:val="20"/>
        </w:rPr>
      </w:pPr>
      <w:r>
        <w:rPr>
          <w:rFonts w:ascii="Arial" w:hAnsi="Arial"/>
          <w:b/>
          <w:szCs w:val="20"/>
          <w:lang w:val="en-US"/>
        </w:rPr>
        <w:t>June 26</w:t>
      </w:r>
      <w:r w:rsidRPr="001452C6">
        <w:rPr>
          <w:rFonts w:ascii="Arial" w:hAnsi="Arial"/>
          <w:b/>
          <w:szCs w:val="20"/>
        </w:rPr>
        <w:t xml:space="preserve">, </w:t>
      </w:r>
      <w:r>
        <w:rPr>
          <w:rFonts w:ascii="Arial" w:hAnsi="Arial"/>
          <w:b/>
          <w:szCs w:val="20"/>
        </w:rPr>
        <w:t>2012</w:t>
      </w:r>
    </w:p>
    <w:p w:rsidR="00FD4428" w:rsidRDefault="00EC1E83" w:rsidP="00B92E27">
      <w:pPr>
        <w:spacing w:line="360" w:lineRule="auto"/>
        <w:rPr>
          <w:rFonts w:ascii="Arial" w:hAnsi="Arial" w:cs="Arial"/>
          <w:b/>
          <w:lang w:val="en-US"/>
        </w:rPr>
      </w:pPr>
      <w:r>
        <w:rPr>
          <w:rFonts w:ascii="Arial" w:hAnsi="Arial" w:cs="Arial"/>
          <w:b/>
          <w:lang w:val="en-US"/>
        </w:rPr>
        <w:t>Russian Ce</w:t>
      </w:r>
      <w:r w:rsidR="00FD4428">
        <w:rPr>
          <w:rFonts w:ascii="Arial" w:hAnsi="Arial" w:cs="Arial"/>
          <w:b/>
          <w:lang w:val="en-US"/>
        </w:rPr>
        <w:t>nter of Science and C</w:t>
      </w:r>
      <w:r w:rsidR="00736221">
        <w:rPr>
          <w:rFonts w:ascii="Arial" w:hAnsi="Arial" w:cs="Arial"/>
          <w:b/>
          <w:lang w:val="en-US"/>
        </w:rPr>
        <w:t xml:space="preserve">ulture is open in Bethlehem with </w:t>
      </w:r>
      <w:r w:rsidR="00FD4428">
        <w:rPr>
          <w:rFonts w:ascii="Arial" w:hAnsi="Arial" w:cs="Arial"/>
          <w:b/>
          <w:lang w:val="en-US"/>
        </w:rPr>
        <w:t xml:space="preserve">the </w:t>
      </w:r>
      <w:r w:rsidR="00736221">
        <w:rPr>
          <w:rFonts w:ascii="Arial" w:hAnsi="Arial" w:cs="Arial"/>
          <w:b/>
          <w:lang w:val="en-US"/>
        </w:rPr>
        <w:t xml:space="preserve">support of NK </w:t>
      </w:r>
      <w:proofErr w:type="spellStart"/>
      <w:r w:rsidR="00736221">
        <w:rPr>
          <w:rFonts w:ascii="Arial" w:hAnsi="Arial" w:cs="Arial"/>
          <w:b/>
          <w:lang w:val="en-US"/>
        </w:rPr>
        <w:t>RussNeft</w:t>
      </w:r>
      <w:proofErr w:type="spellEnd"/>
      <w:r w:rsidR="00736221">
        <w:rPr>
          <w:rFonts w:ascii="Arial" w:hAnsi="Arial" w:cs="Arial"/>
          <w:b/>
          <w:lang w:val="en-US"/>
        </w:rPr>
        <w:t xml:space="preserve">. </w:t>
      </w:r>
    </w:p>
    <w:p w:rsidR="00B92E27" w:rsidRDefault="00736221" w:rsidP="00B752D0">
      <w:pPr>
        <w:spacing w:line="360" w:lineRule="auto"/>
        <w:ind w:firstLine="708"/>
        <w:jc w:val="both"/>
        <w:rPr>
          <w:rFonts w:ascii="Arial" w:hAnsi="Arial" w:cs="Arial"/>
          <w:lang w:val="en-US"/>
        </w:rPr>
      </w:pPr>
      <w:r>
        <w:rPr>
          <w:rFonts w:ascii="Arial" w:hAnsi="Arial" w:cs="Arial"/>
          <w:b/>
          <w:lang w:val="en-US"/>
        </w:rPr>
        <w:t xml:space="preserve">Bethlehem. </w:t>
      </w:r>
      <w:r>
        <w:rPr>
          <w:rFonts w:ascii="Arial" w:hAnsi="Arial" w:cs="Arial"/>
          <w:lang w:val="en-US"/>
        </w:rPr>
        <w:t xml:space="preserve">The opening ceremony of the </w:t>
      </w:r>
      <w:r w:rsidR="00FD4428">
        <w:rPr>
          <w:rFonts w:ascii="Arial" w:hAnsi="Arial" w:cs="Arial"/>
          <w:lang w:val="en-US"/>
        </w:rPr>
        <w:t>Russian Center of Science and C</w:t>
      </w:r>
      <w:r w:rsidRPr="00736221">
        <w:rPr>
          <w:rFonts w:ascii="Arial" w:hAnsi="Arial" w:cs="Arial"/>
          <w:lang w:val="en-US"/>
        </w:rPr>
        <w:t>ulture</w:t>
      </w:r>
      <w:r>
        <w:rPr>
          <w:rFonts w:ascii="Arial" w:hAnsi="Arial" w:cs="Arial"/>
          <w:lang w:val="en-US"/>
        </w:rPr>
        <w:t xml:space="preserve"> (RZNK) was held today in Bethlehem (The Palestinian Authority) </w:t>
      </w:r>
      <w:r w:rsidR="00256DAE">
        <w:rPr>
          <w:rFonts w:ascii="Arial" w:hAnsi="Arial" w:cs="Arial"/>
          <w:lang w:val="en-US"/>
        </w:rPr>
        <w:t>built on</w:t>
      </w:r>
      <w:r w:rsidR="00B752D0">
        <w:rPr>
          <w:rFonts w:ascii="Arial" w:hAnsi="Arial" w:cs="Arial"/>
          <w:lang w:val="en-US"/>
        </w:rPr>
        <w:t xml:space="preserve"> the initiative of the Imperial Orthodox Palestinian Society and with the support of OAO NK </w:t>
      </w:r>
      <w:proofErr w:type="spellStart"/>
      <w:r w:rsidR="00B752D0">
        <w:rPr>
          <w:rFonts w:ascii="Arial" w:hAnsi="Arial" w:cs="Arial"/>
          <w:lang w:val="en-US"/>
        </w:rPr>
        <w:t>RussNeft</w:t>
      </w:r>
      <w:proofErr w:type="spellEnd"/>
      <w:r w:rsidR="00B752D0">
        <w:rPr>
          <w:rFonts w:ascii="Arial" w:hAnsi="Arial" w:cs="Arial"/>
          <w:lang w:val="en-US"/>
        </w:rPr>
        <w:t xml:space="preserve">. </w:t>
      </w:r>
    </w:p>
    <w:p w:rsidR="00B752D0" w:rsidRDefault="00B752D0" w:rsidP="00B752D0">
      <w:pPr>
        <w:spacing w:line="360" w:lineRule="auto"/>
        <w:ind w:firstLine="708"/>
        <w:jc w:val="both"/>
        <w:rPr>
          <w:rFonts w:ascii="Arial" w:hAnsi="Arial" w:cs="Arial"/>
          <w:lang w:val="en-US"/>
        </w:rPr>
      </w:pPr>
      <w:r>
        <w:rPr>
          <w:rFonts w:ascii="Arial" w:hAnsi="Arial" w:cs="Arial"/>
          <w:lang w:val="en-US"/>
        </w:rPr>
        <w:t xml:space="preserve">The solemn opening ceremony was attended by the President of the Russian Federation Vladimir Putin, the Head of the Imperial Orthodox Palestinian Society Sergey </w:t>
      </w:r>
      <w:proofErr w:type="spellStart"/>
      <w:r>
        <w:rPr>
          <w:rFonts w:ascii="Arial" w:hAnsi="Arial" w:cs="Arial"/>
          <w:lang w:val="en-US"/>
        </w:rPr>
        <w:t>Stepashin</w:t>
      </w:r>
      <w:proofErr w:type="spellEnd"/>
      <w:r>
        <w:rPr>
          <w:rFonts w:ascii="Arial" w:hAnsi="Arial" w:cs="Arial"/>
          <w:lang w:val="en-US"/>
        </w:rPr>
        <w:t xml:space="preserve">, the President of NK </w:t>
      </w:r>
      <w:proofErr w:type="spellStart"/>
      <w:r>
        <w:rPr>
          <w:rFonts w:ascii="Arial" w:hAnsi="Arial" w:cs="Arial"/>
          <w:lang w:val="en-US"/>
        </w:rPr>
        <w:t>RussNeft</w:t>
      </w:r>
      <w:proofErr w:type="spellEnd"/>
      <w:r>
        <w:rPr>
          <w:rFonts w:ascii="Arial" w:hAnsi="Arial" w:cs="Arial"/>
          <w:lang w:val="en-US"/>
        </w:rPr>
        <w:t xml:space="preserve"> Mikhail </w:t>
      </w:r>
      <w:proofErr w:type="spellStart"/>
      <w:r>
        <w:rPr>
          <w:rFonts w:ascii="Arial" w:hAnsi="Arial" w:cs="Arial"/>
          <w:lang w:val="en-US"/>
        </w:rPr>
        <w:t>Gutser</w:t>
      </w:r>
      <w:r w:rsidR="00256DAE">
        <w:rPr>
          <w:rFonts w:ascii="Arial" w:hAnsi="Arial" w:cs="Arial"/>
          <w:lang w:val="en-US"/>
        </w:rPr>
        <w:t>iev</w:t>
      </w:r>
      <w:proofErr w:type="spellEnd"/>
      <w:r w:rsidR="00256DAE">
        <w:rPr>
          <w:rFonts w:ascii="Arial" w:hAnsi="Arial" w:cs="Arial"/>
          <w:lang w:val="en-US"/>
        </w:rPr>
        <w:t xml:space="preserve">, as well as representatives of the State, public and cultural organizations of Russia, Palestine and Israel, Russian spiritual mission in Jerusalem. </w:t>
      </w:r>
    </w:p>
    <w:p w:rsidR="00B92E27" w:rsidRDefault="00F42388" w:rsidP="00F42388">
      <w:pPr>
        <w:spacing w:line="360" w:lineRule="auto"/>
        <w:ind w:firstLine="708"/>
        <w:jc w:val="both"/>
        <w:rPr>
          <w:rFonts w:ascii="Arial" w:hAnsi="Arial" w:cs="Arial"/>
          <w:lang w:val="en-US"/>
        </w:rPr>
      </w:pPr>
      <w:r>
        <w:rPr>
          <w:rFonts w:ascii="Arial" w:hAnsi="Arial" w:cs="Arial"/>
          <w:lang w:val="en-US"/>
        </w:rPr>
        <w:t>His Holiness Kirill Patriarch o</w:t>
      </w:r>
      <w:r w:rsidR="00FD4428">
        <w:rPr>
          <w:rFonts w:ascii="Arial" w:hAnsi="Arial" w:cs="Arial"/>
          <w:lang w:val="en-US"/>
        </w:rPr>
        <w:t>f Moscow and All Russia gave</w:t>
      </w:r>
      <w:r>
        <w:rPr>
          <w:rFonts w:ascii="Arial" w:hAnsi="Arial" w:cs="Arial"/>
          <w:lang w:val="en-US"/>
        </w:rPr>
        <w:t xml:space="preserve"> blessing for t</w:t>
      </w:r>
      <w:r w:rsidR="00BE639B">
        <w:rPr>
          <w:rFonts w:ascii="Arial" w:hAnsi="Arial" w:cs="Arial"/>
          <w:lang w:val="en-US"/>
        </w:rPr>
        <w:t xml:space="preserve">he construction of the Cultural and </w:t>
      </w:r>
      <w:r w:rsidR="009D3D83">
        <w:rPr>
          <w:rFonts w:ascii="Arial" w:hAnsi="Arial" w:cs="Arial"/>
          <w:lang w:val="en-US"/>
        </w:rPr>
        <w:t>business center in</w:t>
      </w:r>
      <w:r>
        <w:rPr>
          <w:rFonts w:ascii="Arial" w:hAnsi="Arial" w:cs="Arial"/>
          <w:lang w:val="en-US"/>
        </w:rPr>
        <w:t xml:space="preserve"> Palestine. A spacious modern complex was built in a relatively short time on the land plot with the area of </w:t>
      </w:r>
      <w:r w:rsidR="00FE0871">
        <w:rPr>
          <w:rFonts w:ascii="Arial" w:hAnsi="Arial" w:cs="Arial"/>
          <w:lang w:val="en-US"/>
        </w:rPr>
        <w:t xml:space="preserve">one hectare. </w:t>
      </w:r>
    </w:p>
    <w:p w:rsidR="00FE0871" w:rsidRDefault="00C36F58" w:rsidP="00C36F58">
      <w:pPr>
        <w:spacing w:line="360" w:lineRule="auto"/>
        <w:ind w:firstLine="708"/>
        <w:jc w:val="both"/>
        <w:rPr>
          <w:rFonts w:ascii="Arial" w:hAnsi="Arial" w:cs="Arial"/>
          <w:lang w:val="en-US"/>
        </w:rPr>
      </w:pPr>
      <w:r>
        <w:rPr>
          <w:rFonts w:ascii="Arial" w:hAnsi="Arial" w:cs="Arial"/>
          <w:lang w:val="en-US"/>
        </w:rPr>
        <w:t>The Center’s three thousand square meters of floor space accommodate</w:t>
      </w:r>
      <w:r w:rsidR="00FE0871">
        <w:rPr>
          <w:rFonts w:ascii="Arial" w:hAnsi="Arial" w:cs="Arial"/>
          <w:lang w:val="en-US"/>
        </w:rPr>
        <w:t xml:space="preserve"> a spacious library</w:t>
      </w:r>
      <w:r>
        <w:rPr>
          <w:rFonts w:ascii="Arial" w:hAnsi="Arial" w:cs="Arial"/>
          <w:lang w:val="en-US"/>
        </w:rPr>
        <w:t>,</w:t>
      </w:r>
      <w:r w:rsidR="00FE0871">
        <w:rPr>
          <w:rFonts w:ascii="Arial" w:hAnsi="Arial" w:cs="Arial"/>
          <w:lang w:val="en-US"/>
        </w:rPr>
        <w:t xml:space="preserve"> containing 3.5 thousand volumes, a modern cinema hall for 350 spectators and a dance hall. The complex also includes office premises, a hotel, an underground parking and school for learning Russian language. NK </w:t>
      </w:r>
      <w:proofErr w:type="spellStart"/>
      <w:r w:rsidR="00FE0871">
        <w:rPr>
          <w:rFonts w:ascii="Arial" w:hAnsi="Arial" w:cs="Arial"/>
          <w:lang w:val="en-US"/>
        </w:rPr>
        <w:t>RussNeft</w:t>
      </w:r>
      <w:proofErr w:type="spellEnd"/>
      <w:r w:rsidR="00FE0871">
        <w:rPr>
          <w:rFonts w:ascii="Arial" w:hAnsi="Arial" w:cs="Arial"/>
          <w:lang w:val="en-US"/>
        </w:rPr>
        <w:t xml:space="preserve"> fully funded the project and developed the project documentation for construction. </w:t>
      </w:r>
    </w:p>
    <w:p w:rsidR="00BE639B" w:rsidRDefault="00BE639B" w:rsidP="00F42388">
      <w:pPr>
        <w:spacing w:line="360" w:lineRule="auto"/>
        <w:ind w:firstLine="708"/>
        <w:jc w:val="both"/>
        <w:rPr>
          <w:rFonts w:ascii="Arial" w:hAnsi="Arial" w:cs="Arial"/>
          <w:lang w:val="en-US"/>
        </w:rPr>
      </w:pPr>
      <w:r>
        <w:rPr>
          <w:rFonts w:ascii="Arial" w:hAnsi="Arial" w:cs="Arial"/>
          <w:lang w:val="en-US"/>
        </w:rPr>
        <w:t xml:space="preserve">Construction of the Center will give impetus to the development of the cultural and spiritual presence of Russia in the Holy Land, the preservation of the historical traditions and Russian heritage in the countries of biblical region. </w:t>
      </w:r>
    </w:p>
    <w:p w:rsidR="00BE639B" w:rsidRPr="00FE0871" w:rsidRDefault="00BE639B" w:rsidP="00F42388">
      <w:pPr>
        <w:spacing w:line="360" w:lineRule="auto"/>
        <w:ind w:firstLine="708"/>
        <w:jc w:val="both"/>
        <w:rPr>
          <w:rFonts w:ascii="Arial" w:hAnsi="Arial" w:cs="Arial"/>
          <w:lang w:val="en-US"/>
        </w:rPr>
      </w:pPr>
      <w:r>
        <w:rPr>
          <w:rFonts w:ascii="Arial" w:hAnsi="Arial" w:cs="Arial"/>
          <w:lang w:val="en-US"/>
        </w:rPr>
        <w:t xml:space="preserve">For active participation in the construction of the Cultural and business center and a significant contribution to the development and strengthening of the Russian-Palestinian relations, the strengthening of friendship and trust between the peoples the President of NK </w:t>
      </w:r>
      <w:proofErr w:type="spellStart"/>
      <w:r>
        <w:rPr>
          <w:rFonts w:ascii="Arial" w:hAnsi="Arial" w:cs="Arial"/>
          <w:lang w:val="en-US"/>
        </w:rPr>
        <w:t>Russneft</w:t>
      </w:r>
      <w:proofErr w:type="spellEnd"/>
      <w:r>
        <w:rPr>
          <w:rFonts w:ascii="Arial" w:hAnsi="Arial" w:cs="Arial"/>
          <w:lang w:val="en-US"/>
        </w:rPr>
        <w:t xml:space="preserve"> Mikhail </w:t>
      </w:r>
      <w:proofErr w:type="spellStart"/>
      <w:r>
        <w:rPr>
          <w:rFonts w:ascii="Arial" w:hAnsi="Arial" w:cs="Arial"/>
          <w:lang w:val="en-US"/>
        </w:rPr>
        <w:t>Gutseriev</w:t>
      </w:r>
      <w:proofErr w:type="spellEnd"/>
      <w:r>
        <w:rPr>
          <w:rFonts w:ascii="Arial" w:hAnsi="Arial" w:cs="Arial"/>
          <w:lang w:val="en-US"/>
        </w:rPr>
        <w:t xml:space="preserve"> was </w:t>
      </w:r>
      <w:r w:rsidR="00B519F4">
        <w:rPr>
          <w:rFonts w:ascii="Arial" w:hAnsi="Arial" w:cs="Arial"/>
          <w:lang w:val="en-US"/>
        </w:rPr>
        <w:t>awarded the Commendation of the President of the Russian Federation and was awarded the Honorary order of memorial sign “Order of the Star of Bethlehem”</w:t>
      </w:r>
      <w:r w:rsidR="001F6195">
        <w:rPr>
          <w:rFonts w:ascii="Arial" w:hAnsi="Arial" w:cs="Arial"/>
          <w:lang w:val="en-US"/>
        </w:rPr>
        <w:t xml:space="preserve"> of the Imperial Orthodox Palestinian Society. </w:t>
      </w:r>
    </w:p>
    <w:p w:rsidR="00B92E27" w:rsidRPr="00FE0871" w:rsidRDefault="00FE0871" w:rsidP="00FE0871">
      <w:pPr>
        <w:tabs>
          <w:tab w:val="left" w:pos="1605"/>
        </w:tabs>
        <w:spacing w:line="360" w:lineRule="auto"/>
        <w:jc w:val="both"/>
        <w:rPr>
          <w:rFonts w:ascii="Arial" w:hAnsi="Arial" w:cs="Arial"/>
          <w:lang w:val="en-US"/>
        </w:rPr>
      </w:pPr>
      <w:r w:rsidRPr="00FE0871">
        <w:rPr>
          <w:rFonts w:ascii="Arial" w:hAnsi="Arial" w:cs="Arial"/>
          <w:lang w:val="en-US"/>
        </w:rPr>
        <w:tab/>
      </w:r>
    </w:p>
    <w:p w:rsidR="00B92E27" w:rsidRDefault="001F6195" w:rsidP="001F6195">
      <w:pPr>
        <w:tabs>
          <w:tab w:val="left" w:pos="2880"/>
        </w:tabs>
        <w:rPr>
          <w:rFonts w:ascii="Arial" w:eastAsia="Calibri" w:hAnsi="Arial" w:cs="Arial"/>
          <w:b/>
          <w:sz w:val="22"/>
          <w:szCs w:val="22"/>
          <w:lang w:val="en-US"/>
        </w:rPr>
      </w:pP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B92E27" w:rsidRPr="00C17900">
        <w:rPr>
          <w:rFonts w:ascii="Arial" w:eastAsia="Calibri" w:hAnsi="Arial" w:cs="Arial"/>
          <w:b/>
          <w:sz w:val="22"/>
          <w:szCs w:val="22"/>
          <w:lang w:val="en-US"/>
        </w:rPr>
        <w:t xml:space="preserve">OAO NK </w:t>
      </w:r>
      <w:proofErr w:type="spellStart"/>
      <w:r w:rsidR="00B92E27" w:rsidRPr="00C17900">
        <w:rPr>
          <w:rFonts w:ascii="Arial" w:eastAsia="Calibri" w:hAnsi="Arial" w:cs="Arial"/>
          <w:b/>
          <w:sz w:val="22"/>
          <w:szCs w:val="22"/>
          <w:lang w:val="en-US"/>
        </w:rPr>
        <w:t>RussNeft</w:t>
      </w:r>
      <w:proofErr w:type="spellEnd"/>
      <w:r w:rsidR="00B92E27" w:rsidRPr="00C17900">
        <w:rPr>
          <w:rFonts w:ascii="Arial" w:eastAsia="Calibri" w:hAnsi="Arial" w:cs="Arial"/>
          <w:b/>
          <w:sz w:val="22"/>
          <w:szCs w:val="22"/>
          <w:lang w:val="en-US"/>
        </w:rPr>
        <w:t xml:space="preserve"> press-service</w:t>
      </w:r>
    </w:p>
    <w:p w:rsidR="00B92E27" w:rsidRDefault="00B92E27" w:rsidP="00B92E27">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Tel.: (495) 411-63-24</w:t>
      </w:r>
    </w:p>
    <w:p w:rsidR="00B92E27" w:rsidRPr="00C17900" w:rsidRDefault="00B92E27" w:rsidP="00B92E27">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Fax: (495) 411-63-19</w:t>
      </w:r>
    </w:p>
    <w:p w:rsidR="00B92E27" w:rsidRPr="00C17900" w:rsidRDefault="00B92E27" w:rsidP="00B92E27">
      <w:pPr>
        <w:ind w:left="5664"/>
        <w:rPr>
          <w:rFonts w:ascii="Arial" w:eastAsia="Calibri" w:hAnsi="Arial" w:cs="Arial"/>
          <w:b/>
          <w:sz w:val="22"/>
          <w:szCs w:val="22"/>
          <w:lang w:val="en-US"/>
        </w:rPr>
      </w:pPr>
      <w:r w:rsidRPr="00C17900">
        <w:rPr>
          <w:rFonts w:ascii="Arial" w:eastAsia="Calibri" w:hAnsi="Arial" w:cs="Arial"/>
          <w:b/>
          <w:sz w:val="22"/>
          <w:szCs w:val="22"/>
          <w:lang w:val="en-US"/>
        </w:rPr>
        <w:t xml:space="preserve">E-mail: </w:t>
      </w:r>
      <w:hyperlink r:id="rId8" w:history="1">
        <w:r w:rsidRPr="00C17900">
          <w:rPr>
            <w:rFonts w:ascii="Arial" w:eastAsia="Calibri" w:hAnsi="Arial" w:cs="Arial"/>
            <w:b/>
            <w:color w:val="0000FF"/>
            <w:sz w:val="22"/>
            <w:szCs w:val="22"/>
            <w:u w:val="single"/>
            <w:lang w:val="en-US"/>
          </w:rPr>
          <w:t>pr@russneft.ru</w:t>
        </w:r>
      </w:hyperlink>
    </w:p>
    <w:p w:rsidR="00B92E27" w:rsidRPr="00EC4FFC" w:rsidRDefault="00B92E27" w:rsidP="00B92E27">
      <w:pPr>
        <w:spacing w:line="360" w:lineRule="auto"/>
        <w:ind w:firstLine="708"/>
        <w:jc w:val="both"/>
        <w:rPr>
          <w:rFonts w:ascii="Arial" w:eastAsia="Calibri" w:hAnsi="Arial" w:cs="Arial"/>
          <w:sz w:val="22"/>
          <w:szCs w:val="22"/>
          <w:lang w:val="en-US"/>
        </w:rPr>
      </w:pPr>
    </w:p>
    <w:p w:rsidR="00B92E27" w:rsidRDefault="00B92E27" w:rsidP="001F6195">
      <w:pPr>
        <w:spacing w:line="360" w:lineRule="auto"/>
        <w:jc w:val="both"/>
        <w:rPr>
          <w:rFonts w:ascii="Arial" w:eastAsia="Calibri" w:hAnsi="Arial" w:cs="Arial"/>
          <w:b/>
          <w:i/>
          <w:sz w:val="22"/>
          <w:szCs w:val="22"/>
          <w:lang w:val="en-US"/>
        </w:rPr>
      </w:pPr>
      <w:r>
        <w:rPr>
          <w:rFonts w:ascii="Arial" w:eastAsia="Calibri" w:hAnsi="Arial" w:cs="Arial"/>
          <w:b/>
          <w:i/>
          <w:sz w:val="22"/>
          <w:szCs w:val="22"/>
          <w:lang w:val="en-US"/>
        </w:rPr>
        <w:t>For reference:</w:t>
      </w:r>
    </w:p>
    <w:p w:rsidR="000D1E45" w:rsidRDefault="001416F3" w:rsidP="001F6195">
      <w:pPr>
        <w:spacing w:line="360" w:lineRule="auto"/>
        <w:jc w:val="both"/>
        <w:rPr>
          <w:rFonts w:ascii="Arial" w:hAnsi="Arial" w:cs="Arial"/>
          <w:i/>
          <w:lang w:val="en-US"/>
        </w:rPr>
      </w:pPr>
      <w:r w:rsidRPr="001416F3">
        <w:rPr>
          <w:rFonts w:ascii="Arial" w:hAnsi="Arial" w:cs="Arial"/>
          <w:b/>
          <w:i/>
          <w:lang w:val="en-US"/>
        </w:rPr>
        <w:t>The Imperi</w:t>
      </w:r>
      <w:r w:rsidR="00C36F58">
        <w:rPr>
          <w:rFonts w:ascii="Arial" w:hAnsi="Arial" w:cs="Arial"/>
          <w:b/>
          <w:i/>
          <w:lang w:val="en-US"/>
        </w:rPr>
        <w:t xml:space="preserve">al Orthodox Palestinian Society </w:t>
      </w:r>
      <w:r w:rsidR="00C36F58" w:rsidRPr="00C36F58">
        <w:rPr>
          <w:rFonts w:ascii="Arial" w:hAnsi="Arial" w:cs="Arial"/>
          <w:i/>
          <w:lang w:val="en-US"/>
        </w:rPr>
        <w:t>is</w:t>
      </w:r>
      <w:r w:rsidRPr="00C36F58">
        <w:rPr>
          <w:rFonts w:ascii="Arial" w:hAnsi="Arial" w:cs="Arial"/>
          <w:i/>
          <w:lang w:val="en-US"/>
        </w:rPr>
        <w:t xml:space="preserve"> </w:t>
      </w:r>
      <w:r w:rsidR="00C36F58" w:rsidRPr="00C36F58">
        <w:rPr>
          <w:rFonts w:ascii="Arial" w:hAnsi="Arial" w:cs="Arial"/>
          <w:i/>
          <w:lang w:val="en-US"/>
        </w:rPr>
        <w:t>t</w:t>
      </w:r>
      <w:r w:rsidR="00C36F58">
        <w:rPr>
          <w:rFonts w:ascii="Arial" w:hAnsi="Arial" w:cs="Arial"/>
          <w:i/>
          <w:lang w:val="en-US"/>
        </w:rPr>
        <w:t xml:space="preserve">he successor of the same name organization formed on May 8, 1882 by the Decree of the Emperor Alexander III. The Society assists in maintaining Orthodox cultural heritage and development of relations of the Russian Federation with </w:t>
      </w:r>
      <w:r w:rsidR="002F6F1B">
        <w:rPr>
          <w:rFonts w:ascii="Arial" w:hAnsi="Arial" w:cs="Arial"/>
          <w:i/>
          <w:lang w:val="en-US"/>
        </w:rPr>
        <w:t xml:space="preserve">the countries of the Middle East and the Mediterranean. S. </w:t>
      </w:r>
      <w:proofErr w:type="spellStart"/>
      <w:r w:rsidR="002F6F1B">
        <w:rPr>
          <w:rFonts w:ascii="Arial" w:hAnsi="Arial" w:cs="Arial"/>
          <w:i/>
          <w:lang w:val="en-US"/>
        </w:rPr>
        <w:t>Stepashin</w:t>
      </w:r>
      <w:proofErr w:type="spellEnd"/>
      <w:r w:rsidR="002F6F1B">
        <w:rPr>
          <w:rFonts w:ascii="Arial" w:hAnsi="Arial" w:cs="Arial"/>
          <w:i/>
          <w:lang w:val="en-US"/>
        </w:rPr>
        <w:t xml:space="preserve"> is the president of the Society, Head of the Accounting Chamber of the Russian Federation. The Committee of the </w:t>
      </w:r>
      <w:proofErr w:type="gramStart"/>
      <w:r w:rsidR="002F6F1B">
        <w:rPr>
          <w:rFonts w:ascii="Arial" w:hAnsi="Arial" w:cs="Arial"/>
          <w:i/>
          <w:lang w:val="en-US"/>
        </w:rPr>
        <w:t>Honorary</w:t>
      </w:r>
      <w:proofErr w:type="gramEnd"/>
      <w:r w:rsidR="002F6F1B">
        <w:rPr>
          <w:rFonts w:ascii="Arial" w:hAnsi="Arial" w:cs="Arial"/>
          <w:i/>
          <w:lang w:val="en-US"/>
        </w:rPr>
        <w:t xml:space="preserve"> members of the Society is headed by the Patriarch of Moscow and All Russia Kirill. </w:t>
      </w:r>
    </w:p>
    <w:p w:rsidR="000D1E45" w:rsidRPr="00FD4428" w:rsidRDefault="002F6F1B" w:rsidP="001F6195">
      <w:pPr>
        <w:spacing w:line="360" w:lineRule="auto"/>
        <w:jc w:val="both"/>
        <w:rPr>
          <w:rFonts w:ascii="Arial" w:eastAsia="Calibri" w:hAnsi="Arial" w:cs="Arial"/>
          <w:b/>
          <w:i/>
          <w:sz w:val="22"/>
          <w:szCs w:val="22"/>
          <w:lang w:val="en-US"/>
        </w:rPr>
      </w:pPr>
      <w:r w:rsidRPr="00FD4428">
        <w:rPr>
          <w:rFonts w:ascii="Arial" w:hAnsi="Arial" w:cs="Arial"/>
          <w:b/>
          <w:i/>
          <w:lang w:val="en-US"/>
        </w:rPr>
        <w:t xml:space="preserve">The President of NK </w:t>
      </w:r>
      <w:proofErr w:type="spellStart"/>
      <w:r w:rsidRPr="00FD4428">
        <w:rPr>
          <w:rFonts w:ascii="Arial" w:hAnsi="Arial" w:cs="Arial"/>
          <w:b/>
          <w:i/>
          <w:lang w:val="en-US"/>
        </w:rPr>
        <w:t>RussNeft</w:t>
      </w:r>
      <w:proofErr w:type="spellEnd"/>
      <w:r w:rsidRPr="00FD4428">
        <w:rPr>
          <w:rFonts w:ascii="Arial" w:hAnsi="Arial" w:cs="Arial"/>
          <w:b/>
          <w:i/>
          <w:lang w:val="en-US"/>
        </w:rPr>
        <w:t xml:space="preserve"> Mikhail </w:t>
      </w:r>
      <w:proofErr w:type="spellStart"/>
      <w:r w:rsidRPr="00FD4428">
        <w:rPr>
          <w:rFonts w:ascii="Arial" w:hAnsi="Arial" w:cs="Arial"/>
          <w:b/>
          <w:i/>
          <w:lang w:val="en-US"/>
        </w:rPr>
        <w:t>Gutseriev</w:t>
      </w:r>
      <w:proofErr w:type="spellEnd"/>
      <w:r w:rsidRPr="00FD4428">
        <w:rPr>
          <w:rFonts w:ascii="Arial" w:hAnsi="Arial" w:cs="Arial"/>
          <w:b/>
          <w:i/>
          <w:lang w:val="en-US"/>
        </w:rPr>
        <w:t xml:space="preserve"> </w:t>
      </w:r>
      <w:r w:rsidRPr="00FD4428">
        <w:rPr>
          <w:rFonts w:ascii="Arial" w:hAnsi="Arial" w:cs="Arial"/>
          <w:i/>
          <w:lang w:val="en-US"/>
        </w:rPr>
        <w:t xml:space="preserve">is a famous Russian philanthropist and patron of the arts. With his support there were built and restored Orthodox temples in </w:t>
      </w:r>
      <w:r w:rsidR="00FD4428" w:rsidRPr="00FD4428">
        <w:rPr>
          <w:rFonts w:ascii="Arial" w:hAnsi="Arial" w:cs="Arial"/>
          <w:i/>
          <w:lang w:val="en-US"/>
        </w:rPr>
        <w:t xml:space="preserve">the </w:t>
      </w:r>
      <w:proofErr w:type="spellStart"/>
      <w:r w:rsidRPr="00FD4428">
        <w:rPr>
          <w:rFonts w:ascii="Arial" w:hAnsi="Arial" w:cs="Arial"/>
          <w:i/>
          <w:lang w:val="en-US"/>
        </w:rPr>
        <w:t>Udmurt</w:t>
      </w:r>
      <w:proofErr w:type="spellEnd"/>
      <w:r w:rsidRPr="00FD4428">
        <w:rPr>
          <w:rFonts w:ascii="Arial" w:hAnsi="Arial" w:cs="Arial"/>
          <w:i/>
          <w:lang w:val="en-US"/>
        </w:rPr>
        <w:t xml:space="preserve"> Republic, </w:t>
      </w:r>
      <w:r w:rsidR="00FD4428" w:rsidRPr="00FD4428">
        <w:rPr>
          <w:rFonts w:ascii="Arial" w:hAnsi="Arial" w:cs="Arial"/>
          <w:i/>
          <w:lang w:val="en-US"/>
        </w:rPr>
        <w:t xml:space="preserve">Western Siberia, Saratov, Ulyanovsk, Yaroslavl and other regions of the country. For the assistance of the Russian Orthodox Church Mikhail </w:t>
      </w:r>
      <w:proofErr w:type="spellStart"/>
      <w:r w:rsidR="00FD4428" w:rsidRPr="00FD4428">
        <w:rPr>
          <w:rFonts w:ascii="Arial" w:hAnsi="Arial" w:cs="Arial"/>
          <w:i/>
          <w:lang w:val="en-US"/>
        </w:rPr>
        <w:t>Gutseriev</w:t>
      </w:r>
      <w:proofErr w:type="spellEnd"/>
      <w:r w:rsidR="00FD4428" w:rsidRPr="00FD4428">
        <w:rPr>
          <w:rFonts w:ascii="Arial" w:hAnsi="Arial" w:cs="Arial"/>
          <w:i/>
          <w:lang w:val="en-US"/>
        </w:rPr>
        <w:t xml:space="preserve"> has been awarded with Order signs of </w:t>
      </w:r>
      <w:proofErr w:type="spellStart"/>
      <w:r w:rsidR="00FD4428" w:rsidRPr="00FD4428">
        <w:rPr>
          <w:rFonts w:ascii="Arial" w:hAnsi="Arial" w:cs="Arial"/>
          <w:i/>
          <w:lang w:val="en-US"/>
        </w:rPr>
        <w:t>Sergiy</w:t>
      </w:r>
      <w:proofErr w:type="spellEnd"/>
      <w:r w:rsidR="00FD4428" w:rsidRPr="00FD4428">
        <w:rPr>
          <w:rFonts w:ascii="Arial" w:hAnsi="Arial" w:cs="Arial"/>
          <w:i/>
          <w:lang w:val="en-US"/>
        </w:rPr>
        <w:t xml:space="preserve"> </w:t>
      </w:r>
      <w:proofErr w:type="spellStart"/>
      <w:r w:rsidR="00FD4428" w:rsidRPr="00FD4428">
        <w:rPr>
          <w:rFonts w:ascii="Arial" w:hAnsi="Arial" w:cs="Arial"/>
          <w:i/>
          <w:lang w:val="en-US"/>
        </w:rPr>
        <w:t>Radonezhskiy</w:t>
      </w:r>
      <w:proofErr w:type="spellEnd"/>
      <w:r w:rsidR="00FD4428" w:rsidRPr="00FD4428">
        <w:rPr>
          <w:rFonts w:ascii="Arial" w:hAnsi="Arial" w:cs="Arial"/>
          <w:i/>
          <w:lang w:val="en-US"/>
        </w:rPr>
        <w:t xml:space="preserve"> of the I, II, III Grades; Orders of </w:t>
      </w:r>
      <w:proofErr w:type="spellStart"/>
      <w:r w:rsidR="00FD4428" w:rsidRPr="00FD4428">
        <w:rPr>
          <w:rFonts w:ascii="Arial" w:hAnsi="Arial" w:cs="Arial"/>
          <w:i/>
          <w:lang w:val="en-US"/>
        </w:rPr>
        <w:t>Daniil</w:t>
      </w:r>
      <w:proofErr w:type="spellEnd"/>
      <w:r w:rsidR="00FD4428" w:rsidRPr="00FD4428">
        <w:rPr>
          <w:rFonts w:ascii="Arial" w:hAnsi="Arial" w:cs="Arial"/>
          <w:i/>
          <w:lang w:val="en-US"/>
        </w:rPr>
        <w:t xml:space="preserve"> </w:t>
      </w:r>
      <w:proofErr w:type="spellStart"/>
      <w:r w:rsidR="00FD4428" w:rsidRPr="00FD4428">
        <w:rPr>
          <w:rFonts w:ascii="Arial" w:hAnsi="Arial" w:cs="Arial"/>
          <w:i/>
          <w:lang w:val="en-US"/>
        </w:rPr>
        <w:t>Moscovskiy</w:t>
      </w:r>
      <w:proofErr w:type="spellEnd"/>
      <w:r w:rsidR="00FD4428" w:rsidRPr="00FD4428">
        <w:rPr>
          <w:rFonts w:ascii="Arial" w:hAnsi="Arial" w:cs="Arial"/>
          <w:i/>
          <w:lang w:val="en-US"/>
        </w:rPr>
        <w:t xml:space="preserve"> I, II Grades; Orders of Prince Vladimir II Grade. </w:t>
      </w:r>
    </w:p>
    <w:p w:rsidR="001416F3" w:rsidRPr="00FD4428" w:rsidRDefault="001416F3" w:rsidP="00FD4428">
      <w:pPr>
        <w:spacing w:line="360" w:lineRule="auto"/>
        <w:jc w:val="both"/>
        <w:rPr>
          <w:rFonts w:ascii="Arial" w:hAnsi="Arial" w:cs="Arial"/>
          <w:b/>
          <w:i/>
          <w:lang w:val="en-US"/>
        </w:rPr>
      </w:pPr>
      <w:r w:rsidRPr="00FD4428">
        <w:rPr>
          <w:rFonts w:ascii="Arial" w:hAnsi="Arial" w:cs="Arial"/>
          <w:b/>
          <w:i/>
          <w:lang w:val="en-US"/>
        </w:rPr>
        <w:t xml:space="preserve">OAO Oil and Gas Company </w:t>
      </w:r>
      <w:proofErr w:type="spellStart"/>
      <w:r w:rsidRPr="00FD4428">
        <w:rPr>
          <w:rFonts w:ascii="Arial" w:hAnsi="Arial" w:cs="Arial"/>
          <w:b/>
          <w:i/>
          <w:lang w:val="en-US"/>
        </w:rPr>
        <w:t>RussNeft</w:t>
      </w:r>
      <w:proofErr w:type="spellEnd"/>
      <w:r w:rsidRPr="00FD4428">
        <w:rPr>
          <w:rFonts w:ascii="Arial" w:hAnsi="Arial" w:cs="Arial"/>
          <w:b/>
          <w:i/>
          <w:lang w:val="en-US"/>
        </w:rPr>
        <w:t xml:space="preserve"> </w:t>
      </w:r>
      <w:r w:rsidRPr="00FD4428">
        <w:rPr>
          <w:rFonts w:ascii="Arial" w:hAnsi="Arial" w:cs="Arial"/>
          <w:i/>
          <w:lang w:val="en-US"/>
        </w:rPr>
        <w:t xml:space="preserve">is </w:t>
      </w:r>
      <w:proofErr w:type="gramStart"/>
      <w:r w:rsidRPr="00FD4428">
        <w:rPr>
          <w:rFonts w:ascii="Arial" w:hAnsi="Arial" w:cs="Arial"/>
          <w:i/>
          <w:lang w:val="en-US"/>
        </w:rPr>
        <w:t>a vertically</w:t>
      </w:r>
      <w:proofErr w:type="gramEnd"/>
      <w:r w:rsidRPr="00FD4428">
        <w:rPr>
          <w:rFonts w:ascii="Arial" w:hAnsi="Arial" w:cs="Arial"/>
          <w:i/>
          <w:lang w:val="en-US"/>
        </w:rPr>
        <w:t xml:space="preserve"> integrated oil holding numbered among top ten oil and gas enterprises of the country. </w:t>
      </w:r>
    </w:p>
    <w:p w:rsidR="001416F3" w:rsidRPr="00FD4428" w:rsidRDefault="001416F3" w:rsidP="00FD4428">
      <w:pPr>
        <w:spacing w:line="360" w:lineRule="auto"/>
        <w:jc w:val="both"/>
        <w:rPr>
          <w:rFonts w:ascii="Arial" w:hAnsi="Arial" w:cs="Arial"/>
          <w:i/>
          <w:lang w:val="en-US"/>
        </w:rPr>
      </w:pPr>
      <w:proofErr w:type="spellStart"/>
      <w:r w:rsidRPr="00FD4428">
        <w:rPr>
          <w:rFonts w:ascii="Arial" w:hAnsi="Arial" w:cs="Arial"/>
          <w:i/>
          <w:lang w:val="en-US"/>
        </w:rPr>
        <w:t>RussNeft’s</w:t>
      </w:r>
      <w:proofErr w:type="spellEnd"/>
      <w:r w:rsidRPr="00FD4428">
        <w:rPr>
          <w:rFonts w:ascii="Arial" w:hAnsi="Arial" w:cs="Arial"/>
          <w:i/>
          <w:lang w:val="en-US"/>
        </w:rPr>
        <w:t xml:space="preserve"> structure encompasses 24 upstream plants in 11 regions of Russia, CIS and Western Africa. The head office of the company is in Moscow. </w:t>
      </w:r>
    </w:p>
    <w:p w:rsidR="00B92E27" w:rsidRPr="00FD4428" w:rsidRDefault="001416F3" w:rsidP="00061622">
      <w:pPr>
        <w:spacing w:line="360" w:lineRule="auto"/>
        <w:jc w:val="both"/>
        <w:rPr>
          <w:rFonts w:ascii="Arial" w:hAnsi="Arial" w:cs="Arial"/>
          <w:b/>
          <w:i/>
          <w:lang w:val="en-US"/>
        </w:rPr>
      </w:pPr>
      <w:r w:rsidRPr="00FD4428">
        <w:rPr>
          <w:rFonts w:ascii="Arial" w:hAnsi="Arial" w:cs="Arial"/>
          <w:i/>
          <w:lang w:val="en-US"/>
        </w:rPr>
        <w:t xml:space="preserve">Oil production output of the Company’s enterprises amounts to 13.6 million tons. Gas production output of the Company’s enterprises amounts to 2.150 billion </w:t>
      </w:r>
      <w:proofErr w:type="spellStart"/>
      <w:r w:rsidRPr="00FD4428">
        <w:rPr>
          <w:rFonts w:ascii="Arial" w:hAnsi="Arial" w:cs="Arial"/>
          <w:i/>
          <w:lang w:val="en-US"/>
        </w:rPr>
        <w:t>cbm</w:t>
      </w:r>
      <w:proofErr w:type="spellEnd"/>
      <w:r w:rsidRPr="00FD4428">
        <w:rPr>
          <w:rFonts w:ascii="Arial" w:hAnsi="Arial" w:cs="Arial"/>
          <w:i/>
          <w:lang w:val="en-US"/>
        </w:rPr>
        <w:t xml:space="preserve">. Net effective pay of </w:t>
      </w:r>
      <w:proofErr w:type="spellStart"/>
      <w:r w:rsidRPr="00FD4428">
        <w:rPr>
          <w:rFonts w:ascii="Arial" w:hAnsi="Arial" w:cs="Arial"/>
          <w:i/>
          <w:lang w:val="en-US"/>
        </w:rPr>
        <w:t>RussNeft</w:t>
      </w:r>
      <w:proofErr w:type="spellEnd"/>
      <w:r w:rsidRPr="00FD4428">
        <w:rPr>
          <w:rFonts w:ascii="Arial" w:hAnsi="Arial" w:cs="Arial"/>
          <w:i/>
          <w:lang w:val="en-US"/>
        </w:rPr>
        <w:t xml:space="preserve"> exceeds 600 million tons. Gas net effective pay amounts to 140 billion </w:t>
      </w:r>
      <w:proofErr w:type="spellStart"/>
      <w:r w:rsidRPr="00FD4428">
        <w:rPr>
          <w:rFonts w:ascii="Arial" w:hAnsi="Arial" w:cs="Arial"/>
          <w:i/>
          <w:lang w:val="en-US"/>
        </w:rPr>
        <w:t>cbm</w:t>
      </w:r>
      <w:proofErr w:type="spellEnd"/>
      <w:r w:rsidRPr="00FD4428">
        <w:rPr>
          <w:rFonts w:ascii="Arial" w:hAnsi="Arial" w:cs="Arial"/>
          <w:i/>
          <w:lang w:val="en-US"/>
        </w:rPr>
        <w:t xml:space="preserve">. The Company’s personnel number more than 17 000 employees. </w:t>
      </w:r>
    </w:p>
    <w:p w:rsidR="00B92E27" w:rsidRPr="00FD4428" w:rsidRDefault="00B92E27" w:rsidP="001416F3">
      <w:pPr>
        <w:jc w:val="both"/>
        <w:rPr>
          <w:rFonts w:ascii="Arial" w:hAnsi="Arial" w:cs="Arial"/>
          <w:i/>
          <w:caps/>
          <w:sz w:val="28"/>
          <w:szCs w:val="28"/>
          <w:lang w:val="en-US"/>
        </w:rPr>
      </w:pPr>
    </w:p>
    <w:p w:rsidR="00B92E27" w:rsidRPr="00FD4428" w:rsidRDefault="00B92E27" w:rsidP="001416F3">
      <w:pPr>
        <w:jc w:val="both"/>
        <w:rPr>
          <w:rFonts w:ascii="Arial" w:hAnsi="Arial" w:cs="Arial"/>
          <w:i/>
          <w:caps/>
          <w:sz w:val="28"/>
          <w:szCs w:val="28"/>
          <w:lang w:val="en-US"/>
        </w:rPr>
      </w:pPr>
    </w:p>
    <w:p w:rsidR="002D6328" w:rsidRPr="00B92E27" w:rsidRDefault="002D6328">
      <w:pPr>
        <w:rPr>
          <w:lang w:val="en-US"/>
        </w:rPr>
      </w:pPr>
    </w:p>
    <w:sectPr w:rsidR="002D6328" w:rsidRPr="00B92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27"/>
    <w:rsid w:val="00001060"/>
    <w:rsid w:val="00010529"/>
    <w:rsid w:val="000241F5"/>
    <w:rsid w:val="00027FA8"/>
    <w:rsid w:val="00034F7B"/>
    <w:rsid w:val="0003575B"/>
    <w:rsid w:val="00041E25"/>
    <w:rsid w:val="000420B6"/>
    <w:rsid w:val="00045B4F"/>
    <w:rsid w:val="0005338D"/>
    <w:rsid w:val="00061622"/>
    <w:rsid w:val="00063CF4"/>
    <w:rsid w:val="00074143"/>
    <w:rsid w:val="000746B4"/>
    <w:rsid w:val="000869CE"/>
    <w:rsid w:val="000979CD"/>
    <w:rsid w:val="000A0158"/>
    <w:rsid w:val="000A753D"/>
    <w:rsid w:val="000B1799"/>
    <w:rsid w:val="000C0A3F"/>
    <w:rsid w:val="000C4C66"/>
    <w:rsid w:val="000C7523"/>
    <w:rsid w:val="000D1E45"/>
    <w:rsid w:val="000F5749"/>
    <w:rsid w:val="00100F88"/>
    <w:rsid w:val="00102B8D"/>
    <w:rsid w:val="0010677B"/>
    <w:rsid w:val="00115E8D"/>
    <w:rsid w:val="00122B10"/>
    <w:rsid w:val="00135E4C"/>
    <w:rsid w:val="001416F3"/>
    <w:rsid w:val="001477E4"/>
    <w:rsid w:val="0015523C"/>
    <w:rsid w:val="00186583"/>
    <w:rsid w:val="00186B60"/>
    <w:rsid w:val="00195E87"/>
    <w:rsid w:val="001A558E"/>
    <w:rsid w:val="001C0C2B"/>
    <w:rsid w:val="001D3428"/>
    <w:rsid w:val="001D5F0F"/>
    <w:rsid w:val="001E259E"/>
    <w:rsid w:val="001E3A0C"/>
    <w:rsid w:val="001F2FC5"/>
    <w:rsid w:val="001F6195"/>
    <w:rsid w:val="001F6901"/>
    <w:rsid w:val="00200481"/>
    <w:rsid w:val="00200D1A"/>
    <w:rsid w:val="00200F21"/>
    <w:rsid w:val="00202BB5"/>
    <w:rsid w:val="00205C8E"/>
    <w:rsid w:val="00205F1E"/>
    <w:rsid w:val="00212B3E"/>
    <w:rsid w:val="0022750C"/>
    <w:rsid w:val="00233500"/>
    <w:rsid w:val="002430BD"/>
    <w:rsid w:val="002479DC"/>
    <w:rsid w:val="00250137"/>
    <w:rsid w:val="00253FB1"/>
    <w:rsid w:val="00256272"/>
    <w:rsid w:val="00256DAE"/>
    <w:rsid w:val="00261E32"/>
    <w:rsid w:val="0026740F"/>
    <w:rsid w:val="002705E1"/>
    <w:rsid w:val="00276549"/>
    <w:rsid w:val="00284DE9"/>
    <w:rsid w:val="00286141"/>
    <w:rsid w:val="002B0ED6"/>
    <w:rsid w:val="002C06E2"/>
    <w:rsid w:val="002C6644"/>
    <w:rsid w:val="002D33D9"/>
    <w:rsid w:val="002D6328"/>
    <w:rsid w:val="002D7BD8"/>
    <w:rsid w:val="002F6F1B"/>
    <w:rsid w:val="00300722"/>
    <w:rsid w:val="00312721"/>
    <w:rsid w:val="003207FE"/>
    <w:rsid w:val="003208D7"/>
    <w:rsid w:val="00340160"/>
    <w:rsid w:val="00346A86"/>
    <w:rsid w:val="00352D5D"/>
    <w:rsid w:val="00362EF0"/>
    <w:rsid w:val="003647E1"/>
    <w:rsid w:val="00371364"/>
    <w:rsid w:val="003717C2"/>
    <w:rsid w:val="00382A4B"/>
    <w:rsid w:val="003A4C35"/>
    <w:rsid w:val="003A6761"/>
    <w:rsid w:val="003B3AA4"/>
    <w:rsid w:val="003C4074"/>
    <w:rsid w:val="003C76C6"/>
    <w:rsid w:val="003E1DFE"/>
    <w:rsid w:val="003F0537"/>
    <w:rsid w:val="003F5E76"/>
    <w:rsid w:val="004162A5"/>
    <w:rsid w:val="00440624"/>
    <w:rsid w:val="004466A7"/>
    <w:rsid w:val="00464956"/>
    <w:rsid w:val="00480CEA"/>
    <w:rsid w:val="0049430A"/>
    <w:rsid w:val="0049691F"/>
    <w:rsid w:val="00497E41"/>
    <w:rsid w:val="004A2630"/>
    <w:rsid w:val="004C3B80"/>
    <w:rsid w:val="004C5274"/>
    <w:rsid w:val="004D25AC"/>
    <w:rsid w:val="004D3F64"/>
    <w:rsid w:val="004E66BF"/>
    <w:rsid w:val="004F69FC"/>
    <w:rsid w:val="004F7F56"/>
    <w:rsid w:val="00507F98"/>
    <w:rsid w:val="0051039D"/>
    <w:rsid w:val="0052002A"/>
    <w:rsid w:val="005248C3"/>
    <w:rsid w:val="0054033D"/>
    <w:rsid w:val="00541120"/>
    <w:rsid w:val="0055185E"/>
    <w:rsid w:val="005661D8"/>
    <w:rsid w:val="00574954"/>
    <w:rsid w:val="00575EC3"/>
    <w:rsid w:val="00580E0C"/>
    <w:rsid w:val="0058127F"/>
    <w:rsid w:val="00585C57"/>
    <w:rsid w:val="0059153B"/>
    <w:rsid w:val="00594053"/>
    <w:rsid w:val="00594A4B"/>
    <w:rsid w:val="00596794"/>
    <w:rsid w:val="005A4D90"/>
    <w:rsid w:val="005A6CEF"/>
    <w:rsid w:val="005B544B"/>
    <w:rsid w:val="005B7BC9"/>
    <w:rsid w:val="005C6E71"/>
    <w:rsid w:val="005D6D5B"/>
    <w:rsid w:val="005E3E16"/>
    <w:rsid w:val="00607A58"/>
    <w:rsid w:val="00610E3C"/>
    <w:rsid w:val="00617878"/>
    <w:rsid w:val="0062081F"/>
    <w:rsid w:val="006209E2"/>
    <w:rsid w:val="00622795"/>
    <w:rsid w:val="0063028C"/>
    <w:rsid w:val="00637763"/>
    <w:rsid w:val="0064381A"/>
    <w:rsid w:val="00645C7A"/>
    <w:rsid w:val="006467FD"/>
    <w:rsid w:val="00647868"/>
    <w:rsid w:val="00650CC4"/>
    <w:rsid w:val="00652E98"/>
    <w:rsid w:val="00676DA4"/>
    <w:rsid w:val="00680189"/>
    <w:rsid w:val="0068285C"/>
    <w:rsid w:val="00694669"/>
    <w:rsid w:val="006C3348"/>
    <w:rsid w:val="006E4406"/>
    <w:rsid w:val="006E4E35"/>
    <w:rsid w:val="0070349A"/>
    <w:rsid w:val="00704403"/>
    <w:rsid w:val="0072541D"/>
    <w:rsid w:val="0073089B"/>
    <w:rsid w:val="00736221"/>
    <w:rsid w:val="007545D6"/>
    <w:rsid w:val="00763E04"/>
    <w:rsid w:val="00766F65"/>
    <w:rsid w:val="00771BA9"/>
    <w:rsid w:val="0077220C"/>
    <w:rsid w:val="00784197"/>
    <w:rsid w:val="00792A1E"/>
    <w:rsid w:val="007A7565"/>
    <w:rsid w:val="007B3E53"/>
    <w:rsid w:val="007B6030"/>
    <w:rsid w:val="007C52AC"/>
    <w:rsid w:val="007C584A"/>
    <w:rsid w:val="007D2BD1"/>
    <w:rsid w:val="007F0155"/>
    <w:rsid w:val="007F384B"/>
    <w:rsid w:val="007F7206"/>
    <w:rsid w:val="00807DC7"/>
    <w:rsid w:val="008114AC"/>
    <w:rsid w:val="00813286"/>
    <w:rsid w:val="00813C12"/>
    <w:rsid w:val="008158E8"/>
    <w:rsid w:val="00821576"/>
    <w:rsid w:val="00831D26"/>
    <w:rsid w:val="00837787"/>
    <w:rsid w:val="00855186"/>
    <w:rsid w:val="00855582"/>
    <w:rsid w:val="00871C63"/>
    <w:rsid w:val="00871DF4"/>
    <w:rsid w:val="00873A41"/>
    <w:rsid w:val="00875D61"/>
    <w:rsid w:val="00880DC9"/>
    <w:rsid w:val="008A0820"/>
    <w:rsid w:val="008A42C3"/>
    <w:rsid w:val="008D4615"/>
    <w:rsid w:val="008E1A0B"/>
    <w:rsid w:val="008E1B79"/>
    <w:rsid w:val="008E4612"/>
    <w:rsid w:val="009238E7"/>
    <w:rsid w:val="00926839"/>
    <w:rsid w:val="00936310"/>
    <w:rsid w:val="00950751"/>
    <w:rsid w:val="009605B9"/>
    <w:rsid w:val="0097512E"/>
    <w:rsid w:val="009767F9"/>
    <w:rsid w:val="009867F1"/>
    <w:rsid w:val="009A19CD"/>
    <w:rsid w:val="009D0DCA"/>
    <w:rsid w:val="009D3D83"/>
    <w:rsid w:val="009E1CD9"/>
    <w:rsid w:val="009E5ACD"/>
    <w:rsid w:val="009F5ECF"/>
    <w:rsid w:val="00A01E0A"/>
    <w:rsid w:val="00A101E3"/>
    <w:rsid w:val="00A1476C"/>
    <w:rsid w:val="00A24DA7"/>
    <w:rsid w:val="00A43B22"/>
    <w:rsid w:val="00A46926"/>
    <w:rsid w:val="00A51939"/>
    <w:rsid w:val="00A5605C"/>
    <w:rsid w:val="00A63593"/>
    <w:rsid w:val="00A74F0B"/>
    <w:rsid w:val="00A80887"/>
    <w:rsid w:val="00AA18C1"/>
    <w:rsid w:val="00AB363D"/>
    <w:rsid w:val="00AB54F1"/>
    <w:rsid w:val="00AD1818"/>
    <w:rsid w:val="00AD1E44"/>
    <w:rsid w:val="00AE0FE7"/>
    <w:rsid w:val="00AF2F1D"/>
    <w:rsid w:val="00AF6894"/>
    <w:rsid w:val="00B00E55"/>
    <w:rsid w:val="00B016E3"/>
    <w:rsid w:val="00B12B3D"/>
    <w:rsid w:val="00B25242"/>
    <w:rsid w:val="00B263C3"/>
    <w:rsid w:val="00B32982"/>
    <w:rsid w:val="00B345E4"/>
    <w:rsid w:val="00B40F64"/>
    <w:rsid w:val="00B442AB"/>
    <w:rsid w:val="00B444E0"/>
    <w:rsid w:val="00B519F4"/>
    <w:rsid w:val="00B54819"/>
    <w:rsid w:val="00B752D0"/>
    <w:rsid w:val="00B7644B"/>
    <w:rsid w:val="00B76451"/>
    <w:rsid w:val="00B84AF5"/>
    <w:rsid w:val="00B84DF5"/>
    <w:rsid w:val="00B90124"/>
    <w:rsid w:val="00B90C98"/>
    <w:rsid w:val="00B92E27"/>
    <w:rsid w:val="00B978D1"/>
    <w:rsid w:val="00BB1F2E"/>
    <w:rsid w:val="00BB56C3"/>
    <w:rsid w:val="00BC5002"/>
    <w:rsid w:val="00BD26FE"/>
    <w:rsid w:val="00BD2F5F"/>
    <w:rsid w:val="00BE639B"/>
    <w:rsid w:val="00C3056E"/>
    <w:rsid w:val="00C36F58"/>
    <w:rsid w:val="00C5473F"/>
    <w:rsid w:val="00C618DF"/>
    <w:rsid w:val="00C62C94"/>
    <w:rsid w:val="00C748F9"/>
    <w:rsid w:val="00C77296"/>
    <w:rsid w:val="00C85134"/>
    <w:rsid w:val="00C908E3"/>
    <w:rsid w:val="00C91783"/>
    <w:rsid w:val="00C92A29"/>
    <w:rsid w:val="00C94A77"/>
    <w:rsid w:val="00C95F39"/>
    <w:rsid w:val="00CA0496"/>
    <w:rsid w:val="00CB5BD4"/>
    <w:rsid w:val="00CB6465"/>
    <w:rsid w:val="00CC291E"/>
    <w:rsid w:val="00CC6F64"/>
    <w:rsid w:val="00CD6B9E"/>
    <w:rsid w:val="00D00531"/>
    <w:rsid w:val="00D20D1A"/>
    <w:rsid w:val="00D21F27"/>
    <w:rsid w:val="00D41D31"/>
    <w:rsid w:val="00D51AC0"/>
    <w:rsid w:val="00D52FFA"/>
    <w:rsid w:val="00D56344"/>
    <w:rsid w:val="00D6645E"/>
    <w:rsid w:val="00D702EC"/>
    <w:rsid w:val="00D77B9A"/>
    <w:rsid w:val="00D838C7"/>
    <w:rsid w:val="00D96A2E"/>
    <w:rsid w:val="00DA1796"/>
    <w:rsid w:val="00DC07C9"/>
    <w:rsid w:val="00DC397D"/>
    <w:rsid w:val="00DC533A"/>
    <w:rsid w:val="00DE3FF7"/>
    <w:rsid w:val="00DE7CC3"/>
    <w:rsid w:val="00E05CAB"/>
    <w:rsid w:val="00E22AA1"/>
    <w:rsid w:val="00E24BC0"/>
    <w:rsid w:val="00E402E3"/>
    <w:rsid w:val="00E46127"/>
    <w:rsid w:val="00E535BC"/>
    <w:rsid w:val="00E601C5"/>
    <w:rsid w:val="00E6344A"/>
    <w:rsid w:val="00E65D2A"/>
    <w:rsid w:val="00E70AD7"/>
    <w:rsid w:val="00E717DD"/>
    <w:rsid w:val="00E73896"/>
    <w:rsid w:val="00E84C86"/>
    <w:rsid w:val="00E92FF6"/>
    <w:rsid w:val="00EA3DDB"/>
    <w:rsid w:val="00EB10D5"/>
    <w:rsid w:val="00EB1CE2"/>
    <w:rsid w:val="00EC1E83"/>
    <w:rsid w:val="00EE14C7"/>
    <w:rsid w:val="00EE2EA6"/>
    <w:rsid w:val="00EE782B"/>
    <w:rsid w:val="00F00281"/>
    <w:rsid w:val="00F21478"/>
    <w:rsid w:val="00F31DEF"/>
    <w:rsid w:val="00F3477C"/>
    <w:rsid w:val="00F42388"/>
    <w:rsid w:val="00F50263"/>
    <w:rsid w:val="00F50D4F"/>
    <w:rsid w:val="00F52231"/>
    <w:rsid w:val="00F62518"/>
    <w:rsid w:val="00F65417"/>
    <w:rsid w:val="00F8598F"/>
    <w:rsid w:val="00F901B9"/>
    <w:rsid w:val="00F95460"/>
    <w:rsid w:val="00FB34CA"/>
    <w:rsid w:val="00FB3FA1"/>
    <w:rsid w:val="00FB5D2E"/>
    <w:rsid w:val="00FC0E2A"/>
    <w:rsid w:val="00FC4EEB"/>
    <w:rsid w:val="00FC5798"/>
    <w:rsid w:val="00FD4428"/>
    <w:rsid w:val="00FD5368"/>
    <w:rsid w:val="00FE0871"/>
    <w:rsid w:val="00FE0D56"/>
    <w:rsid w:val="00FF2356"/>
    <w:rsid w:val="00FF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470308">
      <w:bodyDiv w:val="1"/>
      <w:marLeft w:val="0"/>
      <w:marRight w:val="0"/>
      <w:marTop w:val="0"/>
      <w:marBottom w:val="0"/>
      <w:divBdr>
        <w:top w:val="none" w:sz="0" w:space="0" w:color="auto"/>
        <w:left w:val="none" w:sz="0" w:space="0" w:color="auto"/>
        <w:bottom w:val="none" w:sz="0" w:space="0" w:color="auto"/>
        <w:right w:val="none" w:sz="0" w:space="0" w:color="auto"/>
      </w:divBdr>
      <w:divsChild>
        <w:div w:id="22992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russneft.ru" TargetMode="Externa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625</Words>
  <Characters>3429</Characters>
  <Application>Microsoft Office Word</Application>
  <DocSecurity>0</DocSecurity>
  <Lines>77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ОАО НК "РуссНефть"</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LivanovaEA</dc:creator>
  <cp:keywords/>
  <dc:description/>
  <cp:lastModifiedBy>LivanovaEA</cp:lastModifiedBy>
  <cp:revision>2</cp:revision>
  <dcterms:created xsi:type="dcterms:W3CDTF">2012-06-27T07:25:00Z</dcterms:created>
  <dcterms:modified xsi:type="dcterms:W3CDTF">2012-06-27T11:14:00Z</dcterms:modified>
</cp:coreProperties>
</file>