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C8E" w:rsidRDefault="000C1C8E" w:rsidP="000C1C8E">
      <w:pPr>
        <w:pStyle w:val="Normal1"/>
        <w:jc w:val="center"/>
        <w:rPr>
          <w:sz w:val="28"/>
          <w:szCs w:val="28"/>
        </w:rPr>
      </w:pPr>
      <w:r>
        <w:rPr>
          <w:noProof/>
          <w:sz w:val="28"/>
          <w:szCs w:val="28"/>
        </w:rPr>
        <w:drawing>
          <wp:inline distT="0" distB="0" distL="0" distR="0">
            <wp:extent cx="2108835" cy="92265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8835" cy="922655"/>
                    </a:xfrm>
                    <a:prstGeom prst="rect">
                      <a:avLst/>
                    </a:prstGeom>
                    <a:noFill/>
                    <a:ln>
                      <a:noFill/>
                    </a:ln>
                  </pic:spPr>
                </pic:pic>
              </a:graphicData>
            </a:graphic>
          </wp:inline>
        </w:drawing>
      </w:r>
    </w:p>
    <w:p w:rsidR="000C1C8E" w:rsidRDefault="000C1C8E" w:rsidP="009A3209">
      <w:pPr>
        <w:pStyle w:val="Normal1"/>
        <w:jc w:val="center"/>
        <w:rPr>
          <w:b/>
          <w:sz w:val="28"/>
          <w:szCs w:val="28"/>
          <w:lang w:val="en-US"/>
        </w:rPr>
      </w:pPr>
    </w:p>
    <w:p w:rsidR="009A3209" w:rsidRPr="00B10D37" w:rsidRDefault="009A3209" w:rsidP="009A3209">
      <w:pPr>
        <w:pStyle w:val="Normal1"/>
        <w:jc w:val="center"/>
        <w:rPr>
          <w:b/>
          <w:sz w:val="28"/>
          <w:szCs w:val="28"/>
          <w:lang w:val="en-US"/>
        </w:rPr>
      </w:pPr>
      <w:r>
        <w:rPr>
          <w:noProof/>
        </w:rPr>
        <w:drawing>
          <wp:anchor distT="0" distB="0" distL="114300" distR="114300" simplePos="0" relativeHeight="251659264" behindDoc="0" locked="0" layoutInCell="0" allowOverlap="1" wp14:anchorId="57719938" wp14:editId="3C0FE278">
            <wp:simplePos x="0" y="0"/>
            <wp:positionH relativeFrom="column">
              <wp:posOffset>0</wp:posOffset>
            </wp:positionH>
            <wp:positionV relativeFrom="paragraph">
              <wp:posOffset>0</wp:posOffset>
            </wp:positionV>
            <wp:extent cx="635" cy="635"/>
            <wp:effectExtent l="0" t="0" r="0" b="0"/>
            <wp:wrapTopAndBottom/>
            <wp:docPr id="1" name="Рисунок 1" descr="Описание: cid:image001.png@01C145ED.A904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cid:image001.png@01C145ED.A904E300"/>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pic:spPr>
                </pic:pic>
              </a:graphicData>
            </a:graphic>
            <wp14:sizeRelH relativeFrom="page">
              <wp14:pctWidth>0</wp14:pctWidth>
            </wp14:sizeRelH>
            <wp14:sizeRelV relativeFrom="page">
              <wp14:pctHeight>0</wp14:pctHeight>
            </wp14:sizeRelV>
          </wp:anchor>
        </w:drawing>
      </w:r>
      <w:r w:rsidR="00B10D37">
        <w:rPr>
          <w:b/>
          <w:sz w:val="28"/>
          <w:szCs w:val="28"/>
          <w:lang w:val="en-US"/>
        </w:rPr>
        <w:t>PRESS-SERVICE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1"/>
        <w:gridCol w:w="4344"/>
      </w:tblGrid>
      <w:tr w:rsidR="009A3209" w:rsidRPr="00B10D37" w:rsidTr="009A3209">
        <w:trPr>
          <w:jc w:val="center"/>
        </w:trPr>
        <w:tc>
          <w:tcPr>
            <w:tcW w:w="4431" w:type="dxa"/>
            <w:tcBorders>
              <w:top w:val="single" w:sz="4" w:space="0" w:color="auto"/>
              <w:left w:val="single" w:sz="4" w:space="0" w:color="auto"/>
              <w:bottom w:val="single" w:sz="4" w:space="0" w:color="auto"/>
              <w:right w:val="single" w:sz="4" w:space="0" w:color="auto"/>
            </w:tcBorders>
            <w:hideMark/>
          </w:tcPr>
          <w:p w:rsidR="009A3209" w:rsidRDefault="00B10D37">
            <w:pPr>
              <w:spacing w:line="276" w:lineRule="auto"/>
              <w:rPr>
                <w:b/>
                <w:sz w:val="28"/>
                <w:szCs w:val="28"/>
                <w:lang w:val="it-IT" w:eastAsia="en-US"/>
              </w:rPr>
            </w:pPr>
            <w:r>
              <w:rPr>
                <w:b/>
                <w:sz w:val="28"/>
                <w:szCs w:val="28"/>
                <w:lang w:val="en-US" w:eastAsia="en-US"/>
              </w:rPr>
              <w:t>Tel</w:t>
            </w:r>
            <w:r w:rsidR="009A3209">
              <w:rPr>
                <w:b/>
                <w:sz w:val="28"/>
                <w:szCs w:val="28"/>
                <w:lang w:val="it-IT" w:eastAsia="en-US"/>
              </w:rPr>
              <w:t xml:space="preserve">.:   (495) 411-63-24; </w:t>
            </w:r>
          </w:p>
          <w:p w:rsidR="009A3209" w:rsidRDefault="009A3209">
            <w:pPr>
              <w:spacing w:line="276" w:lineRule="auto"/>
              <w:rPr>
                <w:b/>
                <w:sz w:val="28"/>
                <w:szCs w:val="28"/>
                <w:lang w:val="it-IT" w:eastAsia="en-US"/>
              </w:rPr>
            </w:pPr>
            <w:r>
              <w:rPr>
                <w:b/>
                <w:sz w:val="28"/>
                <w:szCs w:val="28"/>
                <w:lang w:val="it-IT" w:eastAsia="en-US"/>
              </w:rPr>
              <w:t xml:space="preserve">            (495) 411-63-21</w:t>
            </w:r>
          </w:p>
          <w:p w:rsidR="009A3209" w:rsidRDefault="00B10D37">
            <w:pPr>
              <w:spacing w:line="276" w:lineRule="auto"/>
              <w:rPr>
                <w:b/>
                <w:sz w:val="28"/>
                <w:szCs w:val="28"/>
                <w:lang w:val="it-IT" w:eastAsia="en-US"/>
              </w:rPr>
            </w:pPr>
            <w:r>
              <w:rPr>
                <w:b/>
                <w:sz w:val="28"/>
                <w:szCs w:val="28"/>
                <w:lang w:val="en-US" w:eastAsia="en-US"/>
              </w:rPr>
              <w:t>Fax</w:t>
            </w:r>
            <w:r w:rsidR="009A3209">
              <w:rPr>
                <w:b/>
                <w:sz w:val="28"/>
                <w:szCs w:val="28"/>
                <w:lang w:val="it-IT" w:eastAsia="en-US"/>
              </w:rPr>
              <w:t xml:space="preserve">: (495) 411-63-19 </w:t>
            </w:r>
          </w:p>
          <w:p w:rsidR="009A3209" w:rsidRDefault="009A3209">
            <w:pPr>
              <w:spacing w:line="276" w:lineRule="auto"/>
              <w:rPr>
                <w:b/>
                <w:sz w:val="28"/>
                <w:szCs w:val="28"/>
                <w:lang w:val="it-IT" w:eastAsia="en-US"/>
              </w:rPr>
            </w:pPr>
            <w:r>
              <w:rPr>
                <w:b/>
                <w:sz w:val="28"/>
                <w:szCs w:val="28"/>
                <w:lang w:val="it-IT" w:eastAsia="en-US"/>
              </w:rPr>
              <w:t>E-mail: pr@russneft.ru</w:t>
            </w:r>
          </w:p>
          <w:p w:rsidR="009A3209" w:rsidRDefault="00B70580">
            <w:pPr>
              <w:spacing w:line="276" w:lineRule="auto"/>
              <w:rPr>
                <w:sz w:val="28"/>
                <w:szCs w:val="28"/>
                <w:lang w:val="en-US" w:eastAsia="en-US"/>
              </w:rPr>
            </w:pPr>
            <w:hyperlink r:id="rId9" w:history="1">
              <w:r w:rsidR="009A3209">
                <w:rPr>
                  <w:rStyle w:val="a3"/>
                  <w:b/>
                  <w:sz w:val="28"/>
                  <w:szCs w:val="28"/>
                  <w:lang w:val="en-US" w:eastAsia="en-US"/>
                </w:rPr>
                <w:t>www.russneft.ru</w:t>
              </w:r>
            </w:hyperlink>
          </w:p>
        </w:tc>
        <w:tc>
          <w:tcPr>
            <w:tcW w:w="4344" w:type="dxa"/>
            <w:tcBorders>
              <w:top w:val="single" w:sz="4" w:space="0" w:color="auto"/>
              <w:left w:val="single" w:sz="4" w:space="0" w:color="auto"/>
              <w:bottom w:val="single" w:sz="4" w:space="0" w:color="auto"/>
              <w:right w:val="single" w:sz="4" w:space="0" w:color="auto"/>
            </w:tcBorders>
            <w:hideMark/>
          </w:tcPr>
          <w:p w:rsidR="009A3209" w:rsidRPr="00B10D37" w:rsidRDefault="009A3209">
            <w:pPr>
              <w:spacing w:line="276" w:lineRule="auto"/>
              <w:rPr>
                <w:b/>
                <w:sz w:val="28"/>
                <w:szCs w:val="28"/>
                <w:lang w:val="en-US" w:eastAsia="en-US"/>
              </w:rPr>
            </w:pPr>
            <w:r w:rsidRPr="00B10D37">
              <w:rPr>
                <w:b/>
                <w:sz w:val="28"/>
                <w:szCs w:val="28"/>
                <w:lang w:val="en-US" w:eastAsia="en-US"/>
              </w:rPr>
              <w:t>115054,</w:t>
            </w:r>
            <w:r w:rsidR="00B10D37">
              <w:rPr>
                <w:b/>
                <w:sz w:val="28"/>
                <w:szCs w:val="28"/>
                <w:lang w:val="en-US" w:eastAsia="en-US"/>
              </w:rPr>
              <w:t>Moscow</w:t>
            </w:r>
            <w:r w:rsidRPr="00B10D37">
              <w:rPr>
                <w:b/>
                <w:sz w:val="28"/>
                <w:szCs w:val="28"/>
                <w:lang w:val="en-US" w:eastAsia="en-US"/>
              </w:rPr>
              <w:t xml:space="preserve"> , </w:t>
            </w:r>
          </w:p>
          <w:p w:rsidR="009A3209" w:rsidRPr="00B10D37" w:rsidRDefault="00B10D37">
            <w:pPr>
              <w:spacing w:line="276" w:lineRule="auto"/>
              <w:rPr>
                <w:sz w:val="28"/>
                <w:szCs w:val="28"/>
                <w:lang w:val="en-US" w:eastAsia="en-US"/>
              </w:rPr>
            </w:pPr>
            <w:r>
              <w:rPr>
                <w:b/>
                <w:sz w:val="28"/>
                <w:szCs w:val="28"/>
                <w:lang w:val="en-US" w:eastAsia="en-US"/>
              </w:rPr>
              <w:t>Pyatnitskaya str., 69</w:t>
            </w:r>
            <w:r w:rsidR="009A3209" w:rsidRPr="00B10D37">
              <w:rPr>
                <w:b/>
                <w:sz w:val="28"/>
                <w:szCs w:val="28"/>
                <w:lang w:val="en-US" w:eastAsia="en-US"/>
              </w:rPr>
              <w:br/>
            </w:r>
            <w:r w:rsidR="009A3209" w:rsidRPr="00B10D37">
              <w:rPr>
                <w:sz w:val="28"/>
                <w:szCs w:val="28"/>
                <w:lang w:val="en-US" w:eastAsia="en-US"/>
              </w:rPr>
              <w:t xml:space="preserve"> </w:t>
            </w:r>
          </w:p>
          <w:p w:rsidR="009A3209" w:rsidRPr="00B10D37" w:rsidRDefault="009A3209">
            <w:pPr>
              <w:spacing w:line="276" w:lineRule="auto"/>
              <w:rPr>
                <w:sz w:val="28"/>
                <w:szCs w:val="28"/>
                <w:lang w:val="en-US" w:eastAsia="en-US"/>
              </w:rPr>
            </w:pPr>
            <w:r w:rsidRPr="00B10D37">
              <w:rPr>
                <w:sz w:val="28"/>
                <w:szCs w:val="28"/>
                <w:lang w:val="en-US" w:eastAsia="en-US"/>
              </w:rPr>
              <w:t xml:space="preserve"> </w:t>
            </w:r>
          </w:p>
        </w:tc>
      </w:tr>
    </w:tbl>
    <w:p w:rsidR="009A3209" w:rsidRPr="00B10D37" w:rsidRDefault="009A3209" w:rsidP="009A3209">
      <w:pPr>
        <w:pStyle w:val="Normal1"/>
        <w:jc w:val="center"/>
        <w:rPr>
          <w:b/>
          <w:sz w:val="28"/>
          <w:szCs w:val="28"/>
          <w:lang w:val="en-US"/>
        </w:rPr>
      </w:pPr>
    </w:p>
    <w:p w:rsidR="009A3209" w:rsidRDefault="009A3209" w:rsidP="009A3209">
      <w:pPr>
        <w:spacing w:line="360" w:lineRule="auto"/>
        <w:ind w:firstLine="708"/>
        <w:jc w:val="both"/>
        <w:rPr>
          <w:sz w:val="28"/>
          <w:szCs w:val="28"/>
          <w:lang w:val="en-US"/>
        </w:rPr>
      </w:pPr>
    </w:p>
    <w:p w:rsidR="009A3209" w:rsidRPr="00E173C9" w:rsidRDefault="009A3209" w:rsidP="009A3209">
      <w:pPr>
        <w:spacing w:line="360" w:lineRule="auto"/>
        <w:ind w:firstLine="708"/>
        <w:jc w:val="both"/>
        <w:rPr>
          <w:b/>
          <w:sz w:val="28"/>
          <w:szCs w:val="28"/>
          <w:lang w:val="en-US"/>
        </w:rPr>
      </w:pPr>
      <w:r>
        <w:rPr>
          <w:sz w:val="28"/>
          <w:szCs w:val="28"/>
          <w:lang w:val="en-US"/>
        </w:rPr>
        <w:t xml:space="preserve">                                  </w:t>
      </w:r>
      <w:r w:rsidR="00921513">
        <w:rPr>
          <w:sz w:val="28"/>
          <w:szCs w:val="28"/>
          <w:lang w:val="en-US"/>
        </w:rPr>
        <w:t xml:space="preserve"> </w:t>
      </w:r>
      <w:r>
        <w:rPr>
          <w:sz w:val="28"/>
          <w:szCs w:val="28"/>
          <w:lang w:val="en-US"/>
        </w:rPr>
        <w:t xml:space="preserve"> </w:t>
      </w:r>
      <w:r w:rsidRPr="00E173C9">
        <w:rPr>
          <w:b/>
          <w:sz w:val="28"/>
          <w:szCs w:val="28"/>
          <w:lang w:val="en-US"/>
        </w:rPr>
        <w:t>April 29, 2011</w:t>
      </w:r>
    </w:p>
    <w:p w:rsidR="009A3209" w:rsidRPr="00E173C9" w:rsidRDefault="009A3209" w:rsidP="009A3209">
      <w:pPr>
        <w:spacing w:line="360" w:lineRule="auto"/>
        <w:ind w:firstLine="708"/>
        <w:jc w:val="both"/>
        <w:rPr>
          <w:b/>
          <w:sz w:val="28"/>
          <w:szCs w:val="28"/>
          <w:lang w:val="en-US"/>
        </w:rPr>
      </w:pPr>
      <w:r w:rsidRPr="00E173C9">
        <w:rPr>
          <w:b/>
          <w:sz w:val="28"/>
          <w:szCs w:val="28"/>
          <w:lang w:val="en-US"/>
        </w:rPr>
        <w:t xml:space="preserve">                           Financial results for 2010</w:t>
      </w:r>
    </w:p>
    <w:p w:rsidR="00E173C9" w:rsidRDefault="00E173C9" w:rsidP="00E173C9">
      <w:pPr>
        <w:spacing w:line="360" w:lineRule="auto"/>
        <w:ind w:firstLine="708"/>
        <w:jc w:val="both"/>
        <w:rPr>
          <w:b/>
          <w:sz w:val="28"/>
          <w:szCs w:val="28"/>
          <w:lang w:val="en-US"/>
        </w:rPr>
      </w:pPr>
      <w:r w:rsidRPr="00E173C9">
        <w:rPr>
          <w:b/>
          <w:sz w:val="28"/>
          <w:szCs w:val="28"/>
          <w:lang w:val="en-US"/>
        </w:rPr>
        <w:t xml:space="preserve">Production growth, execution of exploration and gas projects – </w:t>
      </w:r>
    </w:p>
    <w:p w:rsidR="009A3209" w:rsidRDefault="00921513" w:rsidP="00E173C9">
      <w:pPr>
        <w:spacing w:line="360" w:lineRule="auto"/>
        <w:ind w:left="1416" w:firstLine="708"/>
        <w:jc w:val="both"/>
        <w:rPr>
          <w:b/>
          <w:sz w:val="28"/>
          <w:szCs w:val="28"/>
          <w:lang w:val="en-US"/>
        </w:rPr>
      </w:pPr>
      <w:r>
        <w:rPr>
          <w:b/>
          <w:sz w:val="28"/>
          <w:szCs w:val="28"/>
          <w:lang w:val="en-US"/>
        </w:rPr>
        <w:t xml:space="preserve">     </w:t>
      </w:r>
      <w:r w:rsidR="00E173C9" w:rsidRPr="00E173C9">
        <w:rPr>
          <w:b/>
          <w:sz w:val="28"/>
          <w:szCs w:val="28"/>
          <w:lang w:val="en-US"/>
        </w:rPr>
        <w:t xml:space="preserve">strategic </w:t>
      </w:r>
      <w:r w:rsidR="00E173C9">
        <w:rPr>
          <w:b/>
          <w:sz w:val="28"/>
          <w:szCs w:val="28"/>
          <w:lang w:val="en-US"/>
        </w:rPr>
        <w:t xml:space="preserve">priorities </w:t>
      </w:r>
      <w:r w:rsidR="00E173C9" w:rsidRPr="00E173C9">
        <w:rPr>
          <w:b/>
          <w:sz w:val="28"/>
          <w:szCs w:val="28"/>
          <w:lang w:val="en-US"/>
        </w:rPr>
        <w:t xml:space="preserve">of the Company. </w:t>
      </w:r>
    </w:p>
    <w:p w:rsidR="00E173C9" w:rsidRDefault="00E173C9" w:rsidP="00E173C9">
      <w:pPr>
        <w:spacing w:line="360" w:lineRule="auto"/>
        <w:ind w:left="1416" w:firstLine="708"/>
        <w:jc w:val="both"/>
        <w:rPr>
          <w:b/>
          <w:sz w:val="28"/>
          <w:szCs w:val="28"/>
          <w:lang w:val="en-US"/>
        </w:rPr>
      </w:pPr>
    </w:p>
    <w:p w:rsidR="009A3209" w:rsidRPr="00E173C9" w:rsidRDefault="00E173C9" w:rsidP="009A3209">
      <w:pPr>
        <w:spacing w:line="360" w:lineRule="auto"/>
        <w:ind w:firstLine="708"/>
        <w:jc w:val="both"/>
        <w:rPr>
          <w:b/>
          <w:sz w:val="28"/>
          <w:szCs w:val="28"/>
          <w:lang w:val="en-US"/>
        </w:rPr>
      </w:pPr>
      <w:r>
        <w:rPr>
          <w:sz w:val="28"/>
          <w:szCs w:val="28"/>
          <w:lang w:val="en-US"/>
        </w:rPr>
        <w:t xml:space="preserve">OAO NK “RussNeft”, </w:t>
      </w:r>
      <w:r w:rsidR="00921513">
        <w:rPr>
          <w:sz w:val="28"/>
          <w:szCs w:val="28"/>
          <w:lang w:val="en-US"/>
        </w:rPr>
        <w:t xml:space="preserve">one of the leading vertically-integrated oil companies in the Russian Federation, announces the consolidated financial and production results for the year 2010.  </w:t>
      </w:r>
      <w:r w:rsidR="009A3209" w:rsidRPr="00E173C9">
        <w:rPr>
          <w:b/>
          <w:sz w:val="28"/>
          <w:szCs w:val="28"/>
          <w:lang w:val="en-US"/>
        </w:rPr>
        <w:t xml:space="preserve">                     </w:t>
      </w:r>
    </w:p>
    <w:p w:rsidR="009A3209" w:rsidRDefault="009A3209" w:rsidP="009A3209">
      <w:pPr>
        <w:spacing w:line="360" w:lineRule="auto"/>
        <w:ind w:firstLine="708"/>
        <w:jc w:val="both"/>
        <w:rPr>
          <w:sz w:val="28"/>
          <w:szCs w:val="28"/>
          <w:lang w:val="en-US"/>
        </w:rPr>
      </w:pPr>
    </w:p>
    <w:p w:rsidR="00921513" w:rsidRDefault="00921513" w:rsidP="00921513">
      <w:pPr>
        <w:pStyle w:val="Default"/>
        <w:spacing w:after="135" w:line="360" w:lineRule="auto"/>
        <w:ind w:left="360"/>
        <w:rPr>
          <w:rFonts w:ascii="Times New Roman" w:hAnsi="Times New Roman" w:cs="Times New Roman"/>
          <w:sz w:val="28"/>
          <w:szCs w:val="28"/>
          <w:lang w:val="en-US"/>
        </w:rPr>
      </w:pPr>
    </w:p>
    <w:p w:rsidR="00921513" w:rsidRDefault="005D5748" w:rsidP="00921513">
      <w:pPr>
        <w:pStyle w:val="Default"/>
        <w:spacing w:after="135" w:line="360" w:lineRule="auto"/>
        <w:ind w:left="720"/>
        <w:rPr>
          <w:rFonts w:ascii="Times New Roman" w:hAnsi="Times New Roman" w:cs="Times New Roman"/>
          <w:sz w:val="28"/>
          <w:szCs w:val="28"/>
          <w:lang w:val="en-US"/>
        </w:rPr>
      </w:pPr>
      <w:r>
        <w:rPr>
          <w:rFonts w:ascii="Times New Roman" w:hAnsi="Times New Roman" w:cs="Times New Roman"/>
          <w:b/>
          <w:sz w:val="28"/>
          <w:szCs w:val="28"/>
          <w:u w:val="single"/>
          <w:lang w:val="en-US"/>
        </w:rPr>
        <w:t>KEY</w:t>
      </w:r>
      <w:r w:rsidR="00921513" w:rsidRPr="00921513">
        <w:rPr>
          <w:rFonts w:ascii="Times New Roman" w:hAnsi="Times New Roman" w:cs="Times New Roman"/>
          <w:b/>
          <w:sz w:val="28"/>
          <w:szCs w:val="28"/>
          <w:u w:val="single"/>
          <w:lang w:val="en-US"/>
        </w:rPr>
        <w:t xml:space="preserve"> FINANCIAL RESULTS FOR </w:t>
      </w:r>
      <w:r>
        <w:rPr>
          <w:rFonts w:ascii="Times New Roman" w:hAnsi="Times New Roman" w:cs="Times New Roman"/>
          <w:b/>
          <w:sz w:val="28"/>
          <w:szCs w:val="28"/>
          <w:u w:val="single"/>
          <w:lang w:val="en-US"/>
        </w:rPr>
        <w:t xml:space="preserve">THE YEAR </w:t>
      </w:r>
      <w:r w:rsidR="00921513" w:rsidRPr="00921513">
        <w:rPr>
          <w:rFonts w:ascii="Times New Roman" w:hAnsi="Times New Roman" w:cs="Times New Roman"/>
          <w:b/>
          <w:sz w:val="28"/>
          <w:szCs w:val="28"/>
          <w:u w:val="single"/>
          <w:lang w:val="en-US"/>
        </w:rPr>
        <w:t>2010</w:t>
      </w:r>
      <w:r w:rsidR="00921513">
        <w:rPr>
          <w:rFonts w:ascii="Times New Roman" w:hAnsi="Times New Roman" w:cs="Times New Roman"/>
          <w:sz w:val="28"/>
          <w:szCs w:val="28"/>
          <w:lang w:val="en-US"/>
        </w:rPr>
        <w:t xml:space="preserve"> </w:t>
      </w:r>
    </w:p>
    <w:p w:rsidR="00940EDE" w:rsidRDefault="00D31583" w:rsidP="00921513">
      <w:pPr>
        <w:pStyle w:val="Default"/>
        <w:numPr>
          <w:ilvl w:val="3"/>
          <w:numId w:val="2"/>
        </w:numPr>
        <w:spacing w:after="135"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OIBDA index in 2010 </w:t>
      </w:r>
      <w:r w:rsidR="004F1205">
        <w:rPr>
          <w:rFonts w:ascii="Times New Roman" w:hAnsi="Times New Roman" w:cs="Times New Roman"/>
          <w:sz w:val="28"/>
          <w:szCs w:val="28"/>
          <w:lang w:val="en-US"/>
        </w:rPr>
        <w:t>amounted to $ 1 469 million</w:t>
      </w:r>
      <w:r w:rsidR="00940EDE">
        <w:rPr>
          <w:rFonts w:ascii="Times New Roman" w:hAnsi="Times New Roman" w:cs="Times New Roman"/>
          <w:sz w:val="28"/>
          <w:szCs w:val="28"/>
          <w:lang w:val="en-US"/>
        </w:rPr>
        <w:t xml:space="preserve"> as compared with $ 1 436 million in 2009;</w:t>
      </w:r>
    </w:p>
    <w:p w:rsidR="00921513" w:rsidRDefault="004F1205" w:rsidP="00921513">
      <w:pPr>
        <w:pStyle w:val="Default"/>
        <w:numPr>
          <w:ilvl w:val="3"/>
          <w:numId w:val="2"/>
        </w:numPr>
        <w:spacing w:after="135"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940EDE">
        <w:rPr>
          <w:rFonts w:ascii="Times New Roman" w:hAnsi="Times New Roman" w:cs="Times New Roman"/>
          <w:sz w:val="28"/>
          <w:szCs w:val="28"/>
          <w:lang w:val="en-US"/>
        </w:rPr>
        <w:t>Revenue in 2010 amounted to $ 6 867 million as compared with $ 5 328 million in 2009;</w:t>
      </w:r>
    </w:p>
    <w:p w:rsidR="00940EDE" w:rsidRDefault="00940EDE" w:rsidP="00921513">
      <w:pPr>
        <w:pStyle w:val="Default"/>
        <w:numPr>
          <w:ilvl w:val="3"/>
          <w:numId w:val="2"/>
        </w:numPr>
        <w:spacing w:after="135" w:line="360" w:lineRule="auto"/>
        <w:rPr>
          <w:rFonts w:ascii="Times New Roman" w:hAnsi="Times New Roman" w:cs="Times New Roman"/>
          <w:sz w:val="28"/>
          <w:szCs w:val="28"/>
          <w:lang w:val="en-US"/>
        </w:rPr>
      </w:pPr>
      <w:r>
        <w:rPr>
          <w:rFonts w:ascii="Times New Roman" w:hAnsi="Times New Roman" w:cs="Times New Roman"/>
          <w:sz w:val="28"/>
          <w:szCs w:val="28"/>
          <w:lang w:val="en-US"/>
        </w:rPr>
        <w:t>Net profit in 2010 amounted to $ 453 million as compared with $ 799 million in 2009;</w:t>
      </w:r>
    </w:p>
    <w:p w:rsidR="00940EDE" w:rsidRPr="00921513" w:rsidRDefault="00117655" w:rsidP="00921513">
      <w:pPr>
        <w:pStyle w:val="Default"/>
        <w:numPr>
          <w:ilvl w:val="3"/>
          <w:numId w:val="2"/>
        </w:numPr>
        <w:spacing w:after="135" w:line="36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The main factor in the net profit reduction was the accrual of foreign exchange loss</w:t>
      </w:r>
      <w:r w:rsidR="00F244FB">
        <w:rPr>
          <w:rFonts w:ascii="Times New Roman" w:hAnsi="Times New Roman" w:cs="Times New Roman"/>
          <w:sz w:val="28"/>
          <w:szCs w:val="28"/>
          <w:lang w:val="en-US"/>
        </w:rPr>
        <w:t xml:space="preserve"> due to rise in the dollar, an increase </w:t>
      </w:r>
      <w:r w:rsidR="005D5748">
        <w:rPr>
          <w:rFonts w:ascii="Times New Roman" w:hAnsi="Times New Roman" w:cs="Times New Roman"/>
          <w:sz w:val="28"/>
          <w:szCs w:val="28"/>
          <w:lang w:val="en-US"/>
        </w:rPr>
        <w:t>in accrued interest on current loans.</w:t>
      </w:r>
      <w:r>
        <w:rPr>
          <w:rFonts w:ascii="Times New Roman" w:hAnsi="Times New Roman" w:cs="Times New Roman"/>
          <w:sz w:val="28"/>
          <w:szCs w:val="28"/>
          <w:lang w:val="en-US"/>
        </w:rPr>
        <w:t xml:space="preserve"> </w:t>
      </w:r>
    </w:p>
    <w:p w:rsidR="00B10D37" w:rsidRDefault="00B10D37" w:rsidP="00B10D37">
      <w:pPr>
        <w:pStyle w:val="Default"/>
        <w:spacing w:after="135" w:line="360" w:lineRule="auto"/>
        <w:jc w:val="both"/>
        <w:rPr>
          <w:rFonts w:ascii="Times New Roman" w:hAnsi="Times New Roman" w:cs="Times New Roman"/>
          <w:b/>
          <w:sz w:val="28"/>
          <w:szCs w:val="28"/>
          <w:lang w:val="en-US"/>
        </w:rPr>
      </w:pPr>
    </w:p>
    <w:p w:rsidR="005D5748" w:rsidRDefault="005D5748" w:rsidP="00B10D37">
      <w:pPr>
        <w:pStyle w:val="Default"/>
        <w:spacing w:after="135" w:line="360" w:lineRule="auto"/>
        <w:ind w:left="1416"/>
        <w:jc w:val="both"/>
        <w:rPr>
          <w:rFonts w:ascii="Times New Roman" w:hAnsi="Times New Roman" w:cs="Times New Roman"/>
          <w:b/>
          <w:sz w:val="28"/>
          <w:szCs w:val="28"/>
          <w:u w:val="single"/>
          <w:lang w:val="en-US"/>
        </w:rPr>
      </w:pPr>
      <w:r w:rsidRPr="005D5748">
        <w:rPr>
          <w:rFonts w:ascii="Times New Roman" w:hAnsi="Times New Roman" w:cs="Times New Roman"/>
          <w:b/>
          <w:sz w:val="28"/>
          <w:szCs w:val="28"/>
          <w:u w:val="single"/>
          <w:lang w:val="en-US"/>
        </w:rPr>
        <w:t>KEY OPERATING RESULTS FOR THE YEAR 2010</w:t>
      </w:r>
      <w:r>
        <w:rPr>
          <w:rFonts w:ascii="Times New Roman" w:hAnsi="Times New Roman" w:cs="Times New Roman"/>
          <w:b/>
          <w:sz w:val="28"/>
          <w:szCs w:val="28"/>
          <w:u w:val="single"/>
          <w:lang w:val="en-US"/>
        </w:rPr>
        <w:t xml:space="preserve"> </w:t>
      </w:r>
    </w:p>
    <w:p w:rsidR="005D5748" w:rsidRDefault="005D5748" w:rsidP="005D5748">
      <w:pPr>
        <w:pStyle w:val="Default"/>
        <w:numPr>
          <w:ilvl w:val="3"/>
          <w:numId w:val="1"/>
        </w:numPr>
        <w:spacing w:after="135"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In 2010 an increase in oil production was </w:t>
      </w:r>
      <w:r w:rsidR="00D34A18">
        <w:rPr>
          <w:rFonts w:ascii="Times New Roman" w:hAnsi="Times New Roman" w:cs="Times New Roman"/>
          <w:sz w:val="28"/>
          <w:szCs w:val="28"/>
          <w:lang w:val="en-US"/>
        </w:rPr>
        <w:t xml:space="preserve">observed against 2009, this index increased by 2.2 % and amounted to 12 962 thousand tons. (12 687 thousand tons in 2009). The main reason for growth – the successful implementation of large-scale drilling programs. </w:t>
      </w:r>
    </w:p>
    <w:p w:rsidR="00CA362D" w:rsidRPr="005D5748" w:rsidRDefault="00CA362D" w:rsidP="005D5748">
      <w:pPr>
        <w:pStyle w:val="Default"/>
        <w:numPr>
          <w:ilvl w:val="3"/>
          <w:numId w:val="1"/>
        </w:numPr>
        <w:spacing w:after="135"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Refining output in 2010 increased by 2 % as compared with 2009 and amounted to 5 134 thousand tons. </w:t>
      </w:r>
    </w:p>
    <w:p w:rsidR="005D5748" w:rsidRPr="005D5748" w:rsidRDefault="005D5748" w:rsidP="005D5748">
      <w:pPr>
        <w:pStyle w:val="Default"/>
        <w:spacing w:after="135" w:line="360" w:lineRule="auto"/>
        <w:jc w:val="both"/>
        <w:rPr>
          <w:rFonts w:ascii="Times New Roman" w:hAnsi="Times New Roman" w:cs="Times New Roman"/>
          <w:b/>
          <w:sz w:val="28"/>
          <w:szCs w:val="28"/>
          <w:u w:val="single"/>
          <w:lang w:val="en-US"/>
        </w:rPr>
      </w:pPr>
    </w:p>
    <w:p w:rsidR="00CA362D" w:rsidRDefault="00CA362D" w:rsidP="00CA362D">
      <w:pPr>
        <w:pStyle w:val="Default"/>
        <w:spacing w:after="135" w:line="360" w:lineRule="auto"/>
        <w:rPr>
          <w:rFonts w:ascii="Times New Roman" w:hAnsi="Times New Roman" w:cs="Times New Roman"/>
          <w:color w:val="auto"/>
          <w:sz w:val="28"/>
          <w:szCs w:val="28"/>
          <w:lang w:val="en-US"/>
        </w:rPr>
      </w:pPr>
    </w:p>
    <w:p w:rsidR="007216AC" w:rsidRDefault="00CA362D" w:rsidP="007216AC">
      <w:pPr>
        <w:pStyle w:val="Default"/>
        <w:spacing w:after="135" w:line="360" w:lineRule="auto"/>
        <w:ind w:firstLine="708"/>
        <w:rPr>
          <w:rFonts w:ascii="Times New Roman" w:hAnsi="Times New Roman" w:cs="Times New Roman"/>
          <w:b/>
          <w:color w:val="auto"/>
          <w:sz w:val="28"/>
          <w:szCs w:val="28"/>
          <w:u w:val="single"/>
          <w:lang w:val="en-US"/>
        </w:rPr>
      </w:pPr>
      <w:r w:rsidRPr="00CA362D">
        <w:rPr>
          <w:rFonts w:ascii="Times New Roman" w:hAnsi="Times New Roman" w:cs="Times New Roman"/>
          <w:b/>
          <w:color w:val="auto"/>
          <w:sz w:val="28"/>
          <w:szCs w:val="28"/>
          <w:u w:val="single"/>
          <w:lang w:val="en-US"/>
        </w:rPr>
        <w:t>KEY</w:t>
      </w:r>
      <w:r w:rsidRPr="00261180">
        <w:rPr>
          <w:rFonts w:ascii="Times New Roman" w:hAnsi="Times New Roman" w:cs="Times New Roman"/>
          <w:b/>
          <w:color w:val="auto"/>
          <w:sz w:val="28"/>
          <w:szCs w:val="28"/>
          <w:u w:val="single"/>
          <w:lang w:val="en-US"/>
        </w:rPr>
        <w:t xml:space="preserve"> </w:t>
      </w:r>
      <w:r w:rsidRPr="00CA362D">
        <w:rPr>
          <w:rFonts w:ascii="Times New Roman" w:hAnsi="Times New Roman" w:cs="Times New Roman"/>
          <w:b/>
          <w:color w:val="auto"/>
          <w:sz w:val="28"/>
          <w:szCs w:val="28"/>
          <w:u w:val="single"/>
          <w:lang w:val="en-US"/>
        </w:rPr>
        <w:t>FINANCIAL</w:t>
      </w:r>
      <w:r w:rsidRPr="00261180">
        <w:rPr>
          <w:rFonts w:ascii="Times New Roman" w:hAnsi="Times New Roman" w:cs="Times New Roman"/>
          <w:b/>
          <w:color w:val="auto"/>
          <w:sz w:val="28"/>
          <w:szCs w:val="28"/>
          <w:u w:val="single"/>
          <w:lang w:val="en-US"/>
        </w:rPr>
        <w:t xml:space="preserve"> </w:t>
      </w:r>
      <w:r w:rsidRPr="00CA362D">
        <w:rPr>
          <w:rFonts w:ascii="Times New Roman" w:hAnsi="Times New Roman" w:cs="Times New Roman"/>
          <w:b/>
          <w:color w:val="auto"/>
          <w:sz w:val="28"/>
          <w:szCs w:val="28"/>
          <w:u w:val="single"/>
          <w:lang w:val="en-US"/>
        </w:rPr>
        <w:t>AND</w:t>
      </w:r>
      <w:r w:rsidRPr="00261180">
        <w:rPr>
          <w:rFonts w:ascii="Times New Roman" w:hAnsi="Times New Roman" w:cs="Times New Roman"/>
          <w:b/>
          <w:color w:val="auto"/>
          <w:sz w:val="28"/>
          <w:szCs w:val="28"/>
          <w:u w:val="single"/>
          <w:lang w:val="en-US"/>
        </w:rPr>
        <w:t xml:space="preserve"> </w:t>
      </w:r>
      <w:r w:rsidRPr="00CA362D">
        <w:rPr>
          <w:rFonts w:ascii="Times New Roman" w:hAnsi="Times New Roman" w:cs="Times New Roman"/>
          <w:b/>
          <w:color w:val="auto"/>
          <w:sz w:val="28"/>
          <w:szCs w:val="28"/>
          <w:u w:val="single"/>
          <w:lang w:val="en-US"/>
        </w:rPr>
        <w:t>OPERATING</w:t>
      </w:r>
      <w:r w:rsidRPr="00261180">
        <w:rPr>
          <w:rFonts w:ascii="Times New Roman" w:hAnsi="Times New Roman" w:cs="Times New Roman"/>
          <w:b/>
          <w:color w:val="auto"/>
          <w:sz w:val="28"/>
          <w:szCs w:val="28"/>
          <w:u w:val="single"/>
          <w:lang w:val="en-US"/>
        </w:rPr>
        <w:t xml:space="preserve"> </w:t>
      </w:r>
      <w:r w:rsidRPr="00CA362D">
        <w:rPr>
          <w:rFonts w:ascii="Times New Roman" w:hAnsi="Times New Roman" w:cs="Times New Roman"/>
          <w:b/>
          <w:color w:val="auto"/>
          <w:sz w:val="28"/>
          <w:szCs w:val="28"/>
          <w:u w:val="single"/>
          <w:lang w:val="en-US"/>
        </w:rPr>
        <w:t>DATA</w:t>
      </w:r>
      <w:r w:rsidRPr="00261180">
        <w:rPr>
          <w:rFonts w:ascii="Times New Roman" w:hAnsi="Times New Roman" w:cs="Times New Roman"/>
          <w:b/>
          <w:color w:val="auto"/>
          <w:sz w:val="28"/>
          <w:szCs w:val="28"/>
          <w:u w:val="single"/>
          <w:lang w:val="en-US"/>
        </w:rPr>
        <w:t xml:space="preserve"> </w:t>
      </w:r>
      <w:r>
        <w:rPr>
          <w:rFonts w:ascii="Times New Roman" w:hAnsi="Times New Roman" w:cs="Times New Roman"/>
          <w:b/>
          <w:color w:val="auto"/>
          <w:sz w:val="28"/>
          <w:szCs w:val="28"/>
          <w:u w:val="single"/>
          <w:lang w:val="en-US"/>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8"/>
        <w:gridCol w:w="1609"/>
        <w:gridCol w:w="1401"/>
        <w:gridCol w:w="1439"/>
      </w:tblGrid>
      <w:tr w:rsidR="00261180" w:rsidTr="007216AC">
        <w:trPr>
          <w:trHeight w:val="473"/>
        </w:trPr>
        <w:tc>
          <w:tcPr>
            <w:tcW w:w="4528" w:type="dxa"/>
          </w:tcPr>
          <w:p w:rsidR="00261180" w:rsidRDefault="00261180" w:rsidP="00261180">
            <w:pPr>
              <w:pStyle w:val="Default"/>
              <w:spacing w:after="135" w:line="360" w:lineRule="auto"/>
              <w:jc w:val="center"/>
              <w:rPr>
                <w:rFonts w:ascii="Times New Roman" w:hAnsi="Times New Roman" w:cs="Times New Roman"/>
                <w:b/>
                <w:color w:val="auto"/>
                <w:sz w:val="28"/>
                <w:szCs w:val="28"/>
                <w:u w:val="single"/>
                <w:lang w:val="en-US"/>
              </w:rPr>
            </w:pPr>
          </w:p>
        </w:tc>
        <w:tc>
          <w:tcPr>
            <w:tcW w:w="1609" w:type="dxa"/>
          </w:tcPr>
          <w:p w:rsidR="00261180" w:rsidRPr="00261180" w:rsidRDefault="00261180" w:rsidP="00261180">
            <w:pPr>
              <w:pStyle w:val="Default"/>
              <w:spacing w:after="135" w:line="360" w:lineRule="auto"/>
              <w:jc w:val="center"/>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2009</w:t>
            </w:r>
          </w:p>
        </w:tc>
        <w:tc>
          <w:tcPr>
            <w:tcW w:w="1401" w:type="dxa"/>
          </w:tcPr>
          <w:p w:rsidR="00261180" w:rsidRPr="00261180" w:rsidRDefault="00261180" w:rsidP="00261180">
            <w:pPr>
              <w:pStyle w:val="Default"/>
              <w:spacing w:after="135" w:line="360" w:lineRule="auto"/>
              <w:jc w:val="center"/>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2010</w:t>
            </w:r>
          </w:p>
        </w:tc>
        <w:tc>
          <w:tcPr>
            <w:tcW w:w="1439" w:type="dxa"/>
          </w:tcPr>
          <w:p w:rsidR="00261180" w:rsidRPr="003C2B0F" w:rsidRDefault="003C2B0F" w:rsidP="00261180">
            <w:pPr>
              <w:pStyle w:val="Default"/>
              <w:spacing w:after="135" w:line="360" w:lineRule="auto"/>
              <w:jc w:val="center"/>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changes</w:t>
            </w:r>
          </w:p>
        </w:tc>
      </w:tr>
      <w:tr w:rsidR="00261180" w:rsidTr="00261180">
        <w:trPr>
          <w:trHeight w:val="376"/>
        </w:trPr>
        <w:tc>
          <w:tcPr>
            <w:tcW w:w="4528" w:type="dxa"/>
          </w:tcPr>
          <w:p w:rsidR="00261180" w:rsidRDefault="007216AC" w:rsidP="007216AC">
            <w:pPr>
              <w:pStyle w:val="Default"/>
              <w:spacing w:after="135" w:line="36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Sales Revenues (US$ mln.)</w:t>
            </w:r>
          </w:p>
        </w:tc>
        <w:tc>
          <w:tcPr>
            <w:tcW w:w="1609" w:type="dxa"/>
          </w:tcPr>
          <w:p w:rsidR="00261180" w:rsidRPr="007216AC" w:rsidRDefault="007216AC" w:rsidP="00261180">
            <w:pPr>
              <w:pStyle w:val="Default"/>
              <w:spacing w:after="135" w:line="360" w:lineRule="auto"/>
              <w:jc w:val="center"/>
              <w:rPr>
                <w:sz w:val="28"/>
                <w:szCs w:val="28"/>
                <w:lang w:val="en-US"/>
              </w:rPr>
            </w:pPr>
            <w:r w:rsidRPr="007216AC">
              <w:rPr>
                <w:sz w:val="28"/>
                <w:szCs w:val="28"/>
                <w:lang w:val="en-US"/>
              </w:rPr>
              <w:t>5 328</w:t>
            </w:r>
          </w:p>
        </w:tc>
        <w:tc>
          <w:tcPr>
            <w:tcW w:w="1401" w:type="dxa"/>
          </w:tcPr>
          <w:p w:rsidR="00261180" w:rsidRPr="007216AC" w:rsidRDefault="007216AC" w:rsidP="00261180">
            <w:pPr>
              <w:pStyle w:val="Default"/>
              <w:spacing w:after="135" w:line="360" w:lineRule="auto"/>
              <w:jc w:val="center"/>
              <w:rPr>
                <w:sz w:val="28"/>
                <w:szCs w:val="28"/>
                <w:lang w:val="en-US"/>
              </w:rPr>
            </w:pPr>
            <w:r w:rsidRPr="007216AC">
              <w:rPr>
                <w:sz w:val="28"/>
                <w:szCs w:val="28"/>
                <w:lang w:val="en-US"/>
              </w:rPr>
              <w:t>6 867</w:t>
            </w:r>
          </w:p>
        </w:tc>
        <w:tc>
          <w:tcPr>
            <w:tcW w:w="1439" w:type="dxa"/>
          </w:tcPr>
          <w:p w:rsidR="00261180" w:rsidRPr="007216AC" w:rsidRDefault="007216AC" w:rsidP="00261180">
            <w:pPr>
              <w:pStyle w:val="Default"/>
              <w:spacing w:after="135" w:line="360" w:lineRule="auto"/>
              <w:jc w:val="center"/>
              <w:rPr>
                <w:sz w:val="28"/>
                <w:szCs w:val="28"/>
                <w:lang w:val="en-US"/>
              </w:rPr>
            </w:pPr>
            <w:r w:rsidRPr="007216AC">
              <w:rPr>
                <w:sz w:val="28"/>
                <w:szCs w:val="28"/>
                <w:lang w:val="en-US"/>
              </w:rPr>
              <w:t>28.9%</w:t>
            </w:r>
          </w:p>
        </w:tc>
      </w:tr>
      <w:tr w:rsidR="00261180" w:rsidTr="00261180">
        <w:trPr>
          <w:trHeight w:val="221"/>
        </w:trPr>
        <w:tc>
          <w:tcPr>
            <w:tcW w:w="4528" w:type="dxa"/>
          </w:tcPr>
          <w:p w:rsidR="00261180" w:rsidRDefault="007216AC" w:rsidP="007216AC">
            <w:pPr>
              <w:pStyle w:val="Default"/>
              <w:spacing w:after="135" w:line="36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OIBDA (US$ mln.)</w:t>
            </w:r>
          </w:p>
        </w:tc>
        <w:tc>
          <w:tcPr>
            <w:tcW w:w="1609" w:type="dxa"/>
          </w:tcPr>
          <w:p w:rsidR="00261180" w:rsidRPr="007216AC" w:rsidRDefault="007216AC" w:rsidP="00261180">
            <w:pPr>
              <w:pStyle w:val="Default"/>
              <w:spacing w:after="135" w:line="360" w:lineRule="auto"/>
              <w:jc w:val="center"/>
              <w:rPr>
                <w:sz w:val="28"/>
                <w:szCs w:val="28"/>
                <w:lang w:val="en-US"/>
              </w:rPr>
            </w:pPr>
            <w:r w:rsidRPr="007216AC">
              <w:rPr>
                <w:sz w:val="28"/>
                <w:szCs w:val="28"/>
                <w:lang w:val="en-US"/>
              </w:rPr>
              <w:t>1 436</w:t>
            </w:r>
          </w:p>
        </w:tc>
        <w:tc>
          <w:tcPr>
            <w:tcW w:w="1401" w:type="dxa"/>
          </w:tcPr>
          <w:p w:rsidR="00261180" w:rsidRPr="007216AC" w:rsidRDefault="007216AC" w:rsidP="00261180">
            <w:pPr>
              <w:pStyle w:val="Default"/>
              <w:spacing w:after="135" w:line="360" w:lineRule="auto"/>
              <w:jc w:val="center"/>
              <w:rPr>
                <w:sz w:val="28"/>
                <w:szCs w:val="28"/>
                <w:lang w:val="en-US"/>
              </w:rPr>
            </w:pPr>
            <w:r w:rsidRPr="007216AC">
              <w:rPr>
                <w:sz w:val="28"/>
                <w:szCs w:val="28"/>
                <w:lang w:val="en-US"/>
              </w:rPr>
              <w:t>1 469</w:t>
            </w:r>
          </w:p>
        </w:tc>
        <w:tc>
          <w:tcPr>
            <w:tcW w:w="1439" w:type="dxa"/>
          </w:tcPr>
          <w:p w:rsidR="00261180" w:rsidRPr="007216AC" w:rsidRDefault="007216AC" w:rsidP="00261180">
            <w:pPr>
              <w:pStyle w:val="Default"/>
              <w:spacing w:after="135" w:line="360" w:lineRule="auto"/>
              <w:jc w:val="center"/>
              <w:rPr>
                <w:sz w:val="28"/>
                <w:szCs w:val="28"/>
                <w:lang w:val="en-US"/>
              </w:rPr>
            </w:pPr>
            <w:r w:rsidRPr="007216AC">
              <w:rPr>
                <w:sz w:val="28"/>
                <w:szCs w:val="28"/>
                <w:lang w:val="en-US"/>
              </w:rPr>
              <w:t>2.3%</w:t>
            </w:r>
          </w:p>
        </w:tc>
      </w:tr>
      <w:tr w:rsidR="00261180" w:rsidTr="00261180">
        <w:trPr>
          <w:trHeight w:val="286"/>
        </w:trPr>
        <w:tc>
          <w:tcPr>
            <w:tcW w:w="4528" w:type="dxa"/>
          </w:tcPr>
          <w:p w:rsidR="00261180" w:rsidRDefault="007216AC" w:rsidP="007216AC">
            <w:pPr>
              <w:pStyle w:val="Default"/>
              <w:spacing w:after="135" w:line="36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Operation profit (US$ mln.)</w:t>
            </w:r>
          </w:p>
        </w:tc>
        <w:tc>
          <w:tcPr>
            <w:tcW w:w="1609" w:type="dxa"/>
          </w:tcPr>
          <w:p w:rsidR="00261180" w:rsidRPr="007216AC" w:rsidRDefault="007216AC" w:rsidP="00261180">
            <w:pPr>
              <w:pStyle w:val="Default"/>
              <w:spacing w:after="135" w:line="360" w:lineRule="auto"/>
              <w:jc w:val="center"/>
              <w:rPr>
                <w:sz w:val="28"/>
                <w:szCs w:val="28"/>
                <w:lang w:val="en-US"/>
              </w:rPr>
            </w:pPr>
            <w:r w:rsidRPr="007216AC">
              <w:rPr>
                <w:sz w:val="28"/>
                <w:szCs w:val="28"/>
                <w:lang w:val="en-US"/>
              </w:rPr>
              <w:t>1 236</w:t>
            </w:r>
          </w:p>
        </w:tc>
        <w:tc>
          <w:tcPr>
            <w:tcW w:w="1401" w:type="dxa"/>
          </w:tcPr>
          <w:p w:rsidR="00261180" w:rsidRPr="007216AC" w:rsidRDefault="007216AC" w:rsidP="00261180">
            <w:pPr>
              <w:pStyle w:val="Default"/>
              <w:spacing w:after="135" w:line="360" w:lineRule="auto"/>
              <w:jc w:val="center"/>
              <w:rPr>
                <w:sz w:val="28"/>
                <w:szCs w:val="28"/>
                <w:lang w:val="en-US"/>
              </w:rPr>
            </w:pPr>
            <w:r w:rsidRPr="007216AC">
              <w:rPr>
                <w:sz w:val="28"/>
                <w:szCs w:val="28"/>
                <w:lang w:val="en-US"/>
              </w:rPr>
              <w:t>1 225</w:t>
            </w:r>
          </w:p>
        </w:tc>
        <w:tc>
          <w:tcPr>
            <w:tcW w:w="1439" w:type="dxa"/>
          </w:tcPr>
          <w:p w:rsidR="00261180" w:rsidRPr="007216AC" w:rsidRDefault="007216AC" w:rsidP="00261180">
            <w:pPr>
              <w:pStyle w:val="Default"/>
              <w:spacing w:after="135" w:line="360" w:lineRule="auto"/>
              <w:jc w:val="center"/>
              <w:rPr>
                <w:sz w:val="28"/>
                <w:szCs w:val="28"/>
                <w:lang w:val="en-US"/>
              </w:rPr>
            </w:pPr>
            <w:r w:rsidRPr="007216AC">
              <w:rPr>
                <w:sz w:val="28"/>
                <w:szCs w:val="28"/>
                <w:lang w:val="en-US"/>
              </w:rPr>
              <w:t>-0.9%</w:t>
            </w:r>
          </w:p>
        </w:tc>
      </w:tr>
      <w:tr w:rsidR="00261180" w:rsidTr="00261180">
        <w:trPr>
          <w:trHeight w:val="298"/>
        </w:trPr>
        <w:tc>
          <w:tcPr>
            <w:tcW w:w="4528" w:type="dxa"/>
          </w:tcPr>
          <w:p w:rsidR="00261180" w:rsidRDefault="007216AC" w:rsidP="007216AC">
            <w:pPr>
              <w:pStyle w:val="Default"/>
              <w:spacing w:after="135" w:line="36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Net profit (US$ mln.)</w:t>
            </w:r>
          </w:p>
        </w:tc>
        <w:tc>
          <w:tcPr>
            <w:tcW w:w="1609" w:type="dxa"/>
          </w:tcPr>
          <w:p w:rsidR="00261180" w:rsidRPr="007216AC" w:rsidRDefault="007216AC" w:rsidP="00261180">
            <w:pPr>
              <w:pStyle w:val="Default"/>
              <w:spacing w:after="135" w:line="360" w:lineRule="auto"/>
              <w:jc w:val="center"/>
              <w:rPr>
                <w:sz w:val="28"/>
                <w:szCs w:val="28"/>
                <w:lang w:val="en-US"/>
              </w:rPr>
            </w:pPr>
            <w:r w:rsidRPr="007216AC">
              <w:rPr>
                <w:sz w:val="28"/>
                <w:szCs w:val="28"/>
                <w:lang w:val="en-US"/>
              </w:rPr>
              <w:t>799</w:t>
            </w:r>
          </w:p>
        </w:tc>
        <w:tc>
          <w:tcPr>
            <w:tcW w:w="1401" w:type="dxa"/>
          </w:tcPr>
          <w:p w:rsidR="00261180" w:rsidRPr="007216AC" w:rsidRDefault="007216AC" w:rsidP="00261180">
            <w:pPr>
              <w:pStyle w:val="Default"/>
              <w:spacing w:after="135" w:line="360" w:lineRule="auto"/>
              <w:jc w:val="center"/>
              <w:rPr>
                <w:sz w:val="28"/>
                <w:szCs w:val="28"/>
                <w:lang w:val="en-US"/>
              </w:rPr>
            </w:pPr>
            <w:r w:rsidRPr="007216AC">
              <w:rPr>
                <w:sz w:val="28"/>
                <w:szCs w:val="28"/>
                <w:lang w:val="en-US"/>
              </w:rPr>
              <w:t>453</w:t>
            </w:r>
          </w:p>
        </w:tc>
        <w:tc>
          <w:tcPr>
            <w:tcW w:w="1439" w:type="dxa"/>
          </w:tcPr>
          <w:p w:rsidR="00261180" w:rsidRPr="007216AC" w:rsidRDefault="007216AC" w:rsidP="00261180">
            <w:pPr>
              <w:pStyle w:val="Default"/>
              <w:spacing w:after="135" w:line="360" w:lineRule="auto"/>
              <w:jc w:val="center"/>
              <w:rPr>
                <w:sz w:val="28"/>
                <w:szCs w:val="28"/>
                <w:lang w:val="en-US"/>
              </w:rPr>
            </w:pPr>
            <w:r w:rsidRPr="007216AC">
              <w:rPr>
                <w:sz w:val="28"/>
                <w:szCs w:val="28"/>
                <w:lang w:val="en-US"/>
              </w:rPr>
              <w:t>-43.3%</w:t>
            </w:r>
          </w:p>
        </w:tc>
      </w:tr>
      <w:tr w:rsidR="00261180" w:rsidTr="00261180">
        <w:trPr>
          <w:trHeight w:val="259"/>
        </w:trPr>
        <w:tc>
          <w:tcPr>
            <w:tcW w:w="4528" w:type="dxa"/>
          </w:tcPr>
          <w:p w:rsidR="00261180" w:rsidRDefault="007216AC" w:rsidP="007216AC">
            <w:pPr>
              <w:pStyle w:val="Default"/>
              <w:spacing w:after="135" w:line="36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Oil production (thousand tons)</w:t>
            </w:r>
          </w:p>
        </w:tc>
        <w:tc>
          <w:tcPr>
            <w:tcW w:w="1609" w:type="dxa"/>
          </w:tcPr>
          <w:p w:rsidR="00261180" w:rsidRPr="007216AC" w:rsidRDefault="007216AC" w:rsidP="00261180">
            <w:pPr>
              <w:pStyle w:val="Default"/>
              <w:spacing w:after="135" w:line="360" w:lineRule="auto"/>
              <w:jc w:val="center"/>
              <w:rPr>
                <w:sz w:val="28"/>
                <w:szCs w:val="28"/>
                <w:lang w:val="en-US"/>
              </w:rPr>
            </w:pPr>
            <w:r w:rsidRPr="007216AC">
              <w:rPr>
                <w:sz w:val="28"/>
                <w:szCs w:val="28"/>
                <w:lang w:val="en-US"/>
              </w:rPr>
              <w:t>12 687</w:t>
            </w:r>
          </w:p>
        </w:tc>
        <w:tc>
          <w:tcPr>
            <w:tcW w:w="1401" w:type="dxa"/>
          </w:tcPr>
          <w:p w:rsidR="00261180" w:rsidRPr="007216AC" w:rsidRDefault="007216AC" w:rsidP="00261180">
            <w:pPr>
              <w:pStyle w:val="Default"/>
              <w:spacing w:after="135" w:line="360" w:lineRule="auto"/>
              <w:jc w:val="center"/>
              <w:rPr>
                <w:sz w:val="28"/>
                <w:szCs w:val="28"/>
                <w:lang w:val="en-US"/>
              </w:rPr>
            </w:pPr>
            <w:r w:rsidRPr="007216AC">
              <w:rPr>
                <w:sz w:val="28"/>
                <w:szCs w:val="28"/>
                <w:lang w:val="en-US"/>
              </w:rPr>
              <w:t>12 962</w:t>
            </w:r>
          </w:p>
        </w:tc>
        <w:tc>
          <w:tcPr>
            <w:tcW w:w="1439" w:type="dxa"/>
          </w:tcPr>
          <w:p w:rsidR="00261180" w:rsidRPr="007216AC" w:rsidRDefault="007216AC" w:rsidP="00261180">
            <w:pPr>
              <w:pStyle w:val="Default"/>
              <w:spacing w:after="135" w:line="360" w:lineRule="auto"/>
              <w:jc w:val="center"/>
              <w:rPr>
                <w:sz w:val="28"/>
                <w:szCs w:val="28"/>
                <w:lang w:val="en-US"/>
              </w:rPr>
            </w:pPr>
            <w:r w:rsidRPr="007216AC">
              <w:rPr>
                <w:sz w:val="28"/>
                <w:szCs w:val="28"/>
                <w:lang w:val="en-US"/>
              </w:rPr>
              <w:t>2.2%</w:t>
            </w:r>
          </w:p>
        </w:tc>
      </w:tr>
      <w:tr w:rsidR="00261180" w:rsidTr="00261180">
        <w:trPr>
          <w:trHeight w:val="376"/>
        </w:trPr>
        <w:tc>
          <w:tcPr>
            <w:tcW w:w="4528" w:type="dxa"/>
          </w:tcPr>
          <w:p w:rsidR="00261180" w:rsidRDefault="007216AC" w:rsidP="007216AC">
            <w:pPr>
              <w:pStyle w:val="Default"/>
              <w:spacing w:after="135" w:line="36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Oil refining (thousand tons)</w:t>
            </w:r>
          </w:p>
        </w:tc>
        <w:tc>
          <w:tcPr>
            <w:tcW w:w="1609" w:type="dxa"/>
          </w:tcPr>
          <w:p w:rsidR="00261180" w:rsidRPr="007216AC" w:rsidRDefault="007216AC" w:rsidP="00261180">
            <w:pPr>
              <w:pStyle w:val="Default"/>
              <w:spacing w:after="135" w:line="360" w:lineRule="auto"/>
              <w:jc w:val="center"/>
              <w:rPr>
                <w:sz w:val="28"/>
                <w:szCs w:val="28"/>
                <w:lang w:val="en-US"/>
              </w:rPr>
            </w:pPr>
            <w:r w:rsidRPr="007216AC">
              <w:rPr>
                <w:sz w:val="28"/>
                <w:szCs w:val="28"/>
                <w:lang w:val="en-US"/>
              </w:rPr>
              <w:t>5 040</w:t>
            </w:r>
          </w:p>
        </w:tc>
        <w:tc>
          <w:tcPr>
            <w:tcW w:w="1401" w:type="dxa"/>
          </w:tcPr>
          <w:p w:rsidR="00261180" w:rsidRPr="007216AC" w:rsidRDefault="007216AC" w:rsidP="00261180">
            <w:pPr>
              <w:pStyle w:val="Default"/>
              <w:spacing w:after="135" w:line="360" w:lineRule="auto"/>
              <w:jc w:val="center"/>
              <w:rPr>
                <w:sz w:val="28"/>
                <w:szCs w:val="28"/>
                <w:lang w:val="en-US"/>
              </w:rPr>
            </w:pPr>
            <w:r w:rsidRPr="007216AC">
              <w:rPr>
                <w:sz w:val="28"/>
                <w:szCs w:val="28"/>
                <w:lang w:val="en-US"/>
              </w:rPr>
              <w:t>5 134</w:t>
            </w:r>
          </w:p>
        </w:tc>
        <w:tc>
          <w:tcPr>
            <w:tcW w:w="1439" w:type="dxa"/>
          </w:tcPr>
          <w:p w:rsidR="00261180" w:rsidRPr="007216AC" w:rsidRDefault="007216AC" w:rsidP="00261180">
            <w:pPr>
              <w:pStyle w:val="Default"/>
              <w:spacing w:after="135" w:line="360" w:lineRule="auto"/>
              <w:jc w:val="center"/>
              <w:rPr>
                <w:sz w:val="28"/>
                <w:szCs w:val="28"/>
                <w:lang w:val="en-US"/>
              </w:rPr>
            </w:pPr>
            <w:r w:rsidRPr="007216AC">
              <w:rPr>
                <w:sz w:val="28"/>
                <w:szCs w:val="28"/>
                <w:lang w:val="en-US"/>
              </w:rPr>
              <w:t>2%</w:t>
            </w:r>
          </w:p>
        </w:tc>
      </w:tr>
    </w:tbl>
    <w:p w:rsidR="00261180" w:rsidRDefault="00261180" w:rsidP="00261180">
      <w:pPr>
        <w:pStyle w:val="Default"/>
        <w:spacing w:after="135" w:line="360" w:lineRule="auto"/>
        <w:rPr>
          <w:rFonts w:ascii="Times New Roman" w:hAnsi="Times New Roman" w:cs="Times New Roman"/>
          <w:b/>
          <w:color w:val="auto"/>
          <w:sz w:val="28"/>
          <w:szCs w:val="28"/>
          <w:u w:val="single"/>
          <w:lang w:val="en-US"/>
        </w:rPr>
      </w:pPr>
      <w:r>
        <w:rPr>
          <w:rFonts w:ascii="Times New Roman" w:hAnsi="Times New Roman" w:cs="Times New Roman"/>
          <w:b/>
          <w:color w:val="auto"/>
          <w:sz w:val="28"/>
          <w:szCs w:val="28"/>
          <w:u w:val="single"/>
          <w:lang w:val="en-US"/>
        </w:rPr>
        <w:t xml:space="preserve">    </w:t>
      </w:r>
    </w:p>
    <w:p w:rsidR="000C1C8E" w:rsidRDefault="000C1C8E" w:rsidP="001B0073">
      <w:pPr>
        <w:pStyle w:val="Default"/>
        <w:spacing w:after="135" w:line="360" w:lineRule="auto"/>
        <w:ind w:left="2124" w:firstLine="708"/>
        <w:jc w:val="both"/>
        <w:rPr>
          <w:rFonts w:ascii="Times New Roman" w:hAnsi="Times New Roman" w:cs="Times New Roman"/>
          <w:b/>
          <w:sz w:val="28"/>
          <w:szCs w:val="28"/>
          <w:u w:val="single"/>
          <w:lang w:val="en-US"/>
        </w:rPr>
      </w:pPr>
    </w:p>
    <w:p w:rsidR="000C1C8E" w:rsidRDefault="000C1C8E" w:rsidP="001B0073">
      <w:pPr>
        <w:pStyle w:val="Default"/>
        <w:spacing w:after="135" w:line="360" w:lineRule="auto"/>
        <w:ind w:left="2124" w:firstLine="708"/>
        <w:jc w:val="both"/>
        <w:rPr>
          <w:rFonts w:ascii="Times New Roman" w:hAnsi="Times New Roman" w:cs="Times New Roman"/>
          <w:b/>
          <w:sz w:val="28"/>
          <w:szCs w:val="28"/>
          <w:u w:val="single"/>
          <w:lang w:val="en-US"/>
        </w:rPr>
      </w:pPr>
    </w:p>
    <w:p w:rsidR="007216AC" w:rsidRDefault="007216AC" w:rsidP="001B0073">
      <w:pPr>
        <w:pStyle w:val="Default"/>
        <w:spacing w:after="135" w:line="360" w:lineRule="auto"/>
        <w:ind w:left="2124" w:firstLine="708"/>
        <w:jc w:val="both"/>
        <w:rPr>
          <w:rFonts w:ascii="Times New Roman" w:hAnsi="Times New Roman" w:cs="Times New Roman"/>
          <w:b/>
          <w:sz w:val="28"/>
          <w:szCs w:val="28"/>
          <w:u w:val="single"/>
          <w:lang w:val="en-US"/>
        </w:rPr>
      </w:pPr>
      <w:r w:rsidRPr="001B0073">
        <w:rPr>
          <w:rFonts w:ascii="Times New Roman" w:hAnsi="Times New Roman" w:cs="Times New Roman"/>
          <w:b/>
          <w:sz w:val="28"/>
          <w:szCs w:val="28"/>
          <w:u w:val="single"/>
          <w:lang w:val="en-US"/>
        </w:rPr>
        <w:lastRenderedPageBreak/>
        <w:t>OPERATING RESULTS</w:t>
      </w:r>
    </w:p>
    <w:p w:rsidR="001B0073" w:rsidRDefault="001B0073" w:rsidP="001B0073">
      <w:pPr>
        <w:pStyle w:val="Default"/>
        <w:spacing w:after="135" w:line="360" w:lineRule="auto"/>
        <w:jc w:val="both"/>
        <w:rPr>
          <w:rFonts w:ascii="Times New Roman" w:hAnsi="Times New Roman" w:cs="Times New Roman"/>
          <w:b/>
          <w:sz w:val="28"/>
          <w:szCs w:val="28"/>
          <w:u w:val="single"/>
          <w:lang w:val="en-US"/>
        </w:rPr>
      </w:pPr>
      <w:r>
        <w:rPr>
          <w:rFonts w:ascii="Times New Roman" w:hAnsi="Times New Roman" w:cs="Times New Roman"/>
          <w:b/>
          <w:sz w:val="28"/>
          <w:szCs w:val="28"/>
          <w:u w:val="single"/>
          <w:lang w:val="en-US"/>
        </w:rPr>
        <w:t>Production</w:t>
      </w:r>
    </w:p>
    <w:p w:rsidR="00C46FFA" w:rsidRDefault="001B0073" w:rsidP="00C46FFA">
      <w:pPr>
        <w:pStyle w:val="Default"/>
        <w:spacing w:after="135"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OAO NK “RussNeft”</w:t>
      </w:r>
      <w:r w:rsidR="00C46FFA">
        <w:rPr>
          <w:rFonts w:ascii="Times New Roman" w:hAnsi="Times New Roman" w:cs="Times New Roman"/>
          <w:sz w:val="28"/>
          <w:szCs w:val="28"/>
          <w:lang w:val="en-US"/>
        </w:rPr>
        <w:t xml:space="preserve"> conducts exploration and production of oil in Russia at the territory of Khanty-Mansiysk Autonomous Okrug, Yamalo-Nenets AO, the republics of Udmurtiya, Bashkortostan, Ulyanovsk, Saratov, Volgograd, Penza, Kirov Regions. </w:t>
      </w:r>
    </w:p>
    <w:tbl>
      <w:tblPr>
        <w:tblpPr w:leftFromText="180" w:rightFromText="180" w:vertAnchor="text" w:tblpX="355"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8"/>
        <w:gridCol w:w="1258"/>
        <w:gridCol w:w="1090"/>
        <w:gridCol w:w="1118"/>
      </w:tblGrid>
      <w:tr w:rsidR="00C46FFA" w:rsidTr="00C46FFA">
        <w:trPr>
          <w:trHeight w:val="208"/>
        </w:trPr>
        <w:tc>
          <w:tcPr>
            <w:tcW w:w="5708" w:type="dxa"/>
          </w:tcPr>
          <w:p w:rsidR="00C46FFA" w:rsidRDefault="00C46FFA" w:rsidP="00C46FFA">
            <w:pPr>
              <w:pStyle w:val="Default"/>
              <w:spacing w:after="135" w:line="360" w:lineRule="auto"/>
              <w:jc w:val="both"/>
              <w:rPr>
                <w:rFonts w:ascii="Times New Roman" w:hAnsi="Times New Roman" w:cs="Times New Roman"/>
                <w:sz w:val="28"/>
                <w:szCs w:val="28"/>
                <w:lang w:val="en-US"/>
              </w:rPr>
            </w:pPr>
          </w:p>
        </w:tc>
        <w:tc>
          <w:tcPr>
            <w:tcW w:w="1258" w:type="dxa"/>
          </w:tcPr>
          <w:p w:rsidR="00C46FFA" w:rsidRDefault="00C46FFA" w:rsidP="00C46FFA">
            <w:pPr>
              <w:pStyle w:val="Default"/>
              <w:spacing w:after="135"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2009</w:t>
            </w:r>
          </w:p>
        </w:tc>
        <w:tc>
          <w:tcPr>
            <w:tcW w:w="1090" w:type="dxa"/>
          </w:tcPr>
          <w:p w:rsidR="00C46FFA" w:rsidRDefault="00C46FFA" w:rsidP="00C46FFA">
            <w:pPr>
              <w:pStyle w:val="Default"/>
              <w:spacing w:after="135"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2010</w:t>
            </w:r>
          </w:p>
        </w:tc>
        <w:tc>
          <w:tcPr>
            <w:tcW w:w="934" w:type="dxa"/>
          </w:tcPr>
          <w:p w:rsidR="00C46FFA" w:rsidRDefault="00C46FFA" w:rsidP="00C46FFA">
            <w:pPr>
              <w:pStyle w:val="Default"/>
              <w:spacing w:after="135"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changes</w:t>
            </w:r>
          </w:p>
        </w:tc>
      </w:tr>
      <w:tr w:rsidR="00C46FFA" w:rsidTr="00C46FFA">
        <w:trPr>
          <w:trHeight w:val="519"/>
        </w:trPr>
        <w:tc>
          <w:tcPr>
            <w:tcW w:w="5708" w:type="dxa"/>
          </w:tcPr>
          <w:p w:rsidR="00C46FFA" w:rsidRDefault="00C46FFA" w:rsidP="00C46FFA">
            <w:pPr>
              <w:pStyle w:val="Default"/>
              <w:spacing w:after="135"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Oil production (thousand tons)</w:t>
            </w:r>
          </w:p>
        </w:tc>
        <w:tc>
          <w:tcPr>
            <w:tcW w:w="1258" w:type="dxa"/>
          </w:tcPr>
          <w:p w:rsidR="00C46FFA" w:rsidRDefault="00C46FFA" w:rsidP="00C46FFA">
            <w:pPr>
              <w:pStyle w:val="Default"/>
              <w:spacing w:after="135"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12 687</w:t>
            </w:r>
          </w:p>
        </w:tc>
        <w:tc>
          <w:tcPr>
            <w:tcW w:w="1090" w:type="dxa"/>
          </w:tcPr>
          <w:p w:rsidR="00C46FFA" w:rsidRDefault="00C46FFA" w:rsidP="00C46FFA">
            <w:pPr>
              <w:pStyle w:val="Default"/>
              <w:spacing w:after="135"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12 962</w:t>
            </w:r>
          </w:p>
        </w:tc>
        <w:tc>
          <w:tcPr>
            <w:tcW w:w="934" w:type="dxa"/>
          </w:tcPr>
          <w:p w:rsidR="00C46FFA" w:rsidRDefault="00C46FFA" w:rsidP="00C46FFA">
            <w:pPr>
              <w:pStyle w:val="Default"/>
              <w:spacing w:after="135"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2.2%</w:t>
            </w:r>
          </w:p>
        </w:tc>
      </w:tr>
      <w:tr w:rsidR="00C46FFA" w:rsidTr="00C46FFA">
        <w:trPr>
          <w:trHeight w:val="610"/>
        </w:trPr>
        <w:tc>
          <w:tcPr>
            <w:tcW w:w="5708" w:type="dxa"/>
          </w:tcPr>
          <w:p w:rsidR="00C46FFA" w:rsidRDefault="00C46FFA" w:rsidP="00C46FFA">
            <w:pPr>
              <w:pStyle w:val="Default"/>
              <w:spacing w:after="135"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Average daily oil production </w:t>
            </w:r>
          </w:p>
          <w:p w:rsidR="00C46FFA" w:rsidRDefault="00C46FFA" w:rsidP="00C46FFA">
            <w:pPr>
              <w:pStyle w:val="Default"/>
              <w:spacing w:after="135"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(thousand tons/per day)</w:t>
            </w:r>
          </w:p>
        </w:tc>
        <w:tc>
          <w:tcPr>
            <w:tcW w:w="1258" w:type="dxa"/>
          </w:tcPr>
          <w:p w:rsidR="00C46FFA" w:rsidRDefault="00C46FFA" w:rsidP="00C46FFA">
            <w:pPr>
              <w:pStyle w:val="Default"/>
              <w:spacing w:after="135"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35</w:t>
            </w:r>
          </w:p>
        </w:tc>
        <w:tc>
          <w:tcPr>
            <w:tcW w:w="1090" w:type="dxa"/>
          </w:tcPr>
          <w:p w:rsidR="00C46FFA" w:rsidRDefault="00C46FFA" w:rsidP="00C46FFA">
            <w:pPr>
              <w:pStyle w:val="Default"/>
              <w:spacing w:after="135"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36</w:t>
            </w:r>
          </w:p>
        </w:tc>
        <w:tc>
          <w:tcPr>
            <w:tcW w:w="934" w:type="dxa"/>
          </w:tcPr>
          <w:p w:rsidR="00C46FFA" w:rsidRDefault="00C46FFA" w:rsidP="00C46FFA">
            <w:pPr>
              <w:pStyle w:val="Default"/>
              <w:spacing w:after="135"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2.5%</w:t>
            </w:r>
          </w:p>
        </w:tc>
      </w:tr>
    </w:tbl>
    <w:p w:rsidR="00C46FFA" w:rsidRPr="00C46FFA" w:rsidRDefault="00C46FFA" w:rsidP="00C46FFA">
      <w:pPr>
        <w:pStyle w:val="Default"/>
        <w:spacing w:after="135" w:line="360" w:lineRule="auto"/>
        <w:jc w:val="both"/>
        <w:rPr>
          <w:rFonts w:ascii="Times New Roman" w:hAnsi="Times New Roman" w:cs="Times New Roman"/>
          <w:i/>
          <w:lang w:val="en-US"/>
        </w:rPr>
      </w:pPr>
      <w:r>
        <w:rPr>
          <w:rFonts w:ascii="Times New Roman" w:hAnsi="Times New Roman" w:cs="Times New Roman"/>
          <w:sz w:val="28"/>
          <w:szCs w:val="28"/>
          <w:lang w:val="en-US"/>
        </w:rPr>
        <w:t xml:space="preserve">    </w:t>
      </w:r>
      <w:r w:rsidR="00B10D37">
        <w:rPr>
          <w:rFonts w:ascii="Times New Roman" w:hAnsi="Times New Roman" w:cs="Times New Roman"/>
          <w:i/>
          <w:lang w:val="en-US"/>
        </w:rPr>
        <w:t xml:space="preserve">*7.12 barrels per </w:t>
      </w:r>
      <w:r w:rsidRPr="00C46FFA">
        <w:rPr>
          <w:rFonts w:ascii="Times New Roman" w:hAnsi="Times New Roman" w:cs="Times New Roman"/>
          <w:i/>
          <w:lang w:val="en-US"/>
        </w:rPr>
        <w:t>ton of oil</w:t>
      </w:r>
    </w:p>
    <w:p w:rsidR="00C46FFA" w:rsidRDefault="00C46FFA" w:rsidP="001B0073">
      <w:pPr>
        <w:pStyle w:val="Default"/>
        <w:spacing w:after="135" w:line="360" w:lineRule="auto"/>
        <w:jc w:val="both"/>
        <w:rPr>
          <w:rFonts w:ascii="Times New Roman" w:hAnsi="Times New Roman" w:cs="Times New Roman"/>
          <w:sz w:val="28"/>
          <w:szCs w:val="28"/>
          <w:lang w:val="en-US"/>
        </w:rPr>
      </w:pPr>
      <w:r w:rsidRPr="00C46FFA">
        <w:rPr>
          <w:rFonts w:ascii="Times New Roman" w:hAnsi="Times New Roman" w:cs="Times New Roman"/>
          <w:i/>
          <w:lang w:val="en-US"/>
        </w:rPr>
        <w:t xml:space="preserve"> </w:t>
      </w:r>
      <w:r w:rsidR="001B0073" w:rsidRPr="00C46FFA">
        <w:rPr>
          <w:rFonts w:ascii="Times New Roman" w:hAnsi="Times New Roman" w:cs="Times New Roman"/>
          <w:i/>
          <w:lang w:val="en-US"/>
        </w:rPr>
        <w:t xml:space="preserve"> </w:t>
      </w:r>
      <w:r w:rsidR="001B0073" w:rsidRPr="00C46FFA">
        <w:rPr>
          <w:rFonts w:ascii="Times New Roman" w:hAnsi="Times New Roman" w:cs="Times New Roman"/>
          <w:i/>
          <w:vanish/>
          <w:lang w:val="en-US"/>
        </w:rPr>
        <w:t>ussNeft"n</w:t>
      </w:r>
      <w:r w:rsidR="001B0073" w:rsidRPr="00C46FFA">
        <w:rPr>
          <w:rFonts w:ascii="Times New Roman" w:hAnsi="Times New Roman" w:cs="Times New Roman"/>
          <w:i/>
          <w:vanish/>
          <w:lang w:val="en-US"/>
        </w:rPr>
        <w:cr/>
        <w:t>G RESULTSnd tons)s)ith 2009 and amounted to 5 134 99 million in 2009;</w:t>
      </w:r>
      <w:r w:rsidR="001B0073" w:rsidRPr="00C46FFA">
        <w:rPr>
          <w:rFonts w:ascii="Times New Roman" w:hAnsi="Times New Roman" w:cs="Times New Roman"/>
          <w:i/>
          <w:vanish/>
          <w:lang w:val="en-US"/>
        </w:rPr>
        <w:cr/>
      </w:r>
      <w:r w:rsidR="001B0073" w:rsidRPr="00C46FFA">
        <w:rPr>
          <w:rFonts w:ascii="Times New Roman" w:hAnsi="Times New Roman" w:cs="Times New Roman"/>
          <w:i/>
          <w:vanish/>
          <w:lang w:val="en-US"/>
        </w:rPr>
        <w:pgNum/>
      </w:r>
      <w:r w:rsidR="001B0073" w:rsidRPr="00C46FFA">
        <w:rPr>
          <w:rFonts w:ascii="Times New Roman" w:hAnsi="Times New Roman" w:cs="Times New Roman"/>
          <w:i/>
          <w:vanish/>
          <w:lang w:val="en-US"/>
        </w:rPr>
        <w:pgNum/>
      </w:r>
      <w:r w:rsidR="001B0073" w:rsidRPr="00C46FFA">
        <w:rPr>
          <w:rFonts w:ascii="Times New Roman" w:hAnsi="Times New Roman" w:cs="Times New Roman"/>
          <w:i/>
          <w:vanish/>
          <w:lang w:val="en-US"/>
        </w:rPr>
        <w:pgNum/>
      </w:r>
      <w:r w:rsidR="001B0073" w:rsidRPr="00C46FFA">
        <w:rPr>
          <w:rFonts w:ascii="Times New Roman" w:hAnsi="Times New Roman" w:cs="Times New Roman"/>
          <w:i/>
          <w:vanish/>
          <w:lang w:val="en-US"/>
        </w:rPr>
        <w:pgNum/>
      </w:r>
      <w:r w:rsidR="001B0073" w:rsidRPr="00C46FFA">
        <w:rPr>
          <w:rFonts w:ascii="Times New Roman" w:hAnsi="Times New Roman" w:cs="Times New Roman"/>
          <w:i/>
          <w:vanish/>
          <w:lang w:val="en-US"/>
        </w:rPr>
        <w:pgNum/>
      </w:r>
      <w:r w:rsidR="001B0073" w:rsidRPr="00C46FFA">
        <w:rPr>
          <w:rFonts w:ascii="Times New Roman" w:hAnsi="Times New Roman" w:cs="Times New Roman"/>
          <w:i/>
          <w:vanish/>
          <w:lang w:val="en-US"/>
        </w:rPr>
        <w:pgNum/>
      </w:r>
      <w:r w:rsidR="001B0073" w:rsidRPr="00C46FFA">
        <w:rPr>
          <w:rFonts w:ascii="Times New Roman" w:hAnsi="Times New Roman" w:cs="Times New Roman"/>
          <w:i/>
          <w:vanish/>
          <w:lang w:val="en-US"/>
        </w:rPr>
        <w:pgNum/>
      </w:r>
      <w:r w:rsidR="001B0073" w:rsidRPr="00C46FFA">
        <w:rPr>
          <w:rFonts w:ascii="Times New Roman" w:hAnsi="Times New Roman" w:cs="Times New Roman"/>
          <w:i/>
          <w:vanish/>
          <w:lang w:val="en-US"/>
        </w:rPr>
        <w:pgNum/>
      </w:r>
      <w:r w:rsidR="001B0073" w:rsidRPr="00C46FFA">
        <w:rPr>
          <w:rFonts w:ascii="Times New Roman" w:hAnsi="Times New Roman" w:cs="Times New Roman"/>
          <w:i/>
          <w:vanish/>
          <w:lang w:val="en-US"/>
        </w:rPr>
        <w:pgNum/>
      </w:r>
      <w:r w:rsidR="001B0073" w:rsidRPr="00C46FFA">
        <w:rPr>
          <w:rFonts w:ascii="Times New Roman" w:hAnsi="Times New Roman" w:cs="Times New Roman"/>
          <w:i/>
          <w:vanish/>
          <w:lang w:val="en-US"/>
        </w:rPr>
        <w:pgNum/>
      </w:r>
      <w:r w:rsidR="001B0073" w:rsidRPr="00C46FFA">
        <w:rPr>
          <w:rFonts w:ascii="Times New Roman" w:hAnsi="Times New Roman" w:cs="Times New Roman"/>
          <w:i/>
          <w:vanish/>
          <w:lang w:val="en-US"/>
        </w:rPr>
        <w:pgNum/>
      </w:r>
      <w:r w:rsidR="001B0073" w:rsidRPr="00C46FFA">
        <w:rPr>
          <w:rFonts w:ascii="Times New Roman" w:hAnsi="Times New Roman" w:cs="Times New Roman"/>
          <w:i/>
          <w:vanish/>
          <w:lang w:val="en-US"/>
        </w:rPr>
        <w:pgNum/>
      </w:r>
      <w:r w:rsidR="001B0073" w:rsidRPr="00C46FFA">
        <w:rPr>
          <w:rFonts w:ascii="Times New Roman" w:hAnsi="Times New Roman" w:cs="Times New Roman"/>
          <w:i/>
          <w:vanish/>
          <w:lang w:val="en-US"/>
        </w:rPr>
        <w:pgNum/>
      </w:r>
      <w:r w:rsidR="001B0073" w:rsidRPr="00C46FFA">
        <w:rPr>
          <w:rFonts w:ascii="Times New Roman" w:hAnsi="Times New Roman" w:cs="Times New Roman"/>
          <w:i/>
          <w:vanish/>
          <w:lang w:val="en-US"/>
        </w:rPr>
        <w:pgNum/>
      </w:r>
      <w:r w:rsidR="001B0073" w:rsidRPr="00C46FFA">
        <w:rPr>
          <w:rFonts w:ascii="Times New Roman" w:hAnsi="Times New Roman" w:cs="Times New Roman"/>
          <w:i/>
          <w:vanish/>
          <w:lang w:val="en-US"/>
        </w:rPr>
        <w:pgNum/>
      </w:r>
      <w:r w:rsidR="001B0073" w:rsidRPr="00C46FFA">
        <w:rPr>
          <w:rFonts w:ascii="Times New Roman" w:hAnsi="Times New Roman" w:cs="Times New Roman"/>
          <w:i/>
          <w:vanish/>
          <w:lang w:val="en-US"/>
        </w:rPr>
        <w:pgNum/>
      </w:r>
      <w:r w:rsidR="001B0073" w:rsidRPr="00C46FFA">
        <w:rPr>
          <w:rFonts w:ascii="Times New Roman" w:hAnsi="Times New Roman" w:cs="Times New Roman"/>
          <w:i/>
          <w:vanish/>
          <w:lang w:val="en-US"/>
        </w:rPr>
        <w:pgNum/>
      </w:r>
      <w:r w:rsidR="001B0073" w:rsidRPr="00C46FFA">
        <w:rPr>
          <w:rFonts w:ascii="Times New Roman" w:hAnsi="Times New Roman" w:cs="Times New Roman"/>
          <w:i/>
          <w:vanish/>
          <w:lang w:val="en-US"/>
        </w:rPr>
        <w:pgNum/>
      </w:r>
      <w:r w:rsidR="001B0073" w:rsidRPr="00C46FFA">
        <w:rPr>
          <w:rFonts w:ascii="Times New Roman" w:hAnsi="Times New Roman" w:cs="Times New Roman"/>
          <w:i/>
          <w:vanish/>
          <w:lang w:val="en-US"/>
        </w:rPr>
        <w:pgNum/>
      </w:r>
      <w:r w:rsidR="001B0073" w:rsidRPr="00C46FFA">
        <w:rPr>
          <w:rFonts w:ascii="Times New Roman" w:hAnsi="Times New Roman" w:cs="Times New Roman"/>
          <w:i/>
          <w:vanish/>
          <w:lang w:val="en-US"/>
        </w:rPr>
        <w:pgNum/>
      </w:r>
      <w:r w:rsidR="001B0073" w:rsidRPr="00C46FFA">
        <w:rPr>
          <w:rFonts w:ascii="Times New Roman" w:hAnsi="Times New Roman" w:cs="Times New Roman"/>
          <w:i/>
          <w:vanish/>
          <w:lang w:val="en-US"/>
        </w:rPr>
        <w:pgNum/>
      </w:r>
      <w:r w:rsidR="001B0073" w:rsidRPr="00C46FFA">
        <w:rPr>
          <w:rFonts w:ascii="Times New Roman" w:hAnsi="Times New Roman" w:cs="Times New Roman"/>
          <w:i/>
          <w:vanish/>
          <w:lang w:val="en-US"/>
        </w:rPr>
        <w:pgNum/>
      </w:r>
      <w:r w:rsidR="001B0073" w:rsidRPr="00C46FFA">
        <w:rPr>
          <w:rFonts w:ascii="Times New Roman" w:hAnsi="Times New Roman" w:cs="Times New Roman"/>
          <w:i/>
          <w:vanish/>
          <w:lang w:val="en-US"/>
        </w:rPr>
        <w:pgNum/>
      </w:r>
      <w:r w:rsidR="001B0073" w:rsidRPr="00C46FFA">
        <w:rPr>
          <w:rFonts w:ascii="Times New Roman" w:hAnsi="Times New Roman" w:cs="Times New Roman"/>
          <w:i/>
          <w:vanish/>
          <w:lang w:val="en-US"/>
        </w:rPr>
        <w:pgNum/>
      </w:r>
      <w:r w:rsidR="001B0073" w:rsidRPr="00C46FFA">
        <w:rPr>
          <w:rFonts w:ascii="Times New Roman" w:hAnsi="Times New Roman" w:cs="Times New Roman"/>
          <w:i/>
          <w:vanish/>
          <w:lang w:val="en-US"/>
        </w:rPr>
        <w:pgNum/>
      </w:r>
      <w:r w:rsidR="001B0073" w:rsidRPr="00C46FFA">
        <w:rPr>
          <w:rFonts w:ascii="Times New Roman" w:hAnsi="Times New Roman" w:cs="Times New Roman"/>
          <w:i/>
          <w:vanish/>
          <w:lang w:val="en-US"/>
        </w:rPr>
        <w:pgNum/>
      </w:r>
      <w:r w:rsidR="001B0073" w:rsidRPr="00C46FFA">
        <w:rPr>
          <w:rFonts w:ascii="Times New Roman" w:hAnsi="Times New Roman" w:cs="Times New Roman"/>
          <w:i/>
          <w:vanish/>
          <w:lang w:val="en-US"/>
        </w:rPr>
        <w:pgNum/>
      </w:r>
      <w:r w:rsidR="001B0073" w:rsidRPr="00C46FFA">
        <w:rPr>
          <w:rFonts w:ascii="Times New Roman" w:hAnsi="Times New Roman" w:cs="Times New Roman"/>
          <w:i/>
          <w:vanish/>
          <w:lang w:val="en-US"/>
        </w:rPr>
        <w:pgNum/>
      </w:r>
      <w:r w:rsidR="001B0073" w:rsidRPr="00C46FFA">
        <w:rPr>
          <w:rFonts w:ascii="Times New Roman" w:hAnsi="Times New Roman" w:cs="Times New Roman"/>
          <w:i/>
          <w:vanish/>
          <w:lang w:val="en-US"/>
        </w:rPr>
        <w:pgNum/>
      </w:r>
      <w:r w:rsidR="001B0073" w:rsidRPr="00C46FFA">
        <w:rPr>
          <w:rFonts w:ascii="Times New Roman" w:hAnsi="Times New Roman" w:cs="Times New Roman"/>
          <w:i/>
          <w:vanish/>
          <w:lang w:val="en-US"/>
        </w:rPr>
        <w:pgNum/>
      </w:r>
      <w:r w:rsidR="001B0073" w:rsidRPr="00C46FFA">
        <w:rPr>
          <w:rFonts w:ascii="Times New Roman" w:hAnsi="Times New Roman" w:cs="Times New Roman"/>
          <w:i/>
          <w:vanish/>
          <w:lang w:val="en-US"/>
        </w:rPr>
        <w:pgNum/>
      </w:r>
      <w:r w:rsidR="001B0073" w:rsidRPr="00C46FFA">
        <w:rPr>
          <w:rFonts w:ascii="Times New Roman" w:hAnsi="Times New Roman" w:cs="Times New Roman"/>
          <w:i/>
          <w:vanish/>
          <w:lang w:val="en-US"/>
        </w:rPr>
        <w:pgNum/>
      </w:r>
      <w:r w:rsidR="001B0073" w:rsidRPr="00C46FFA">
        <w:rPr>
          <w:rFonts w:ascii="Times New Roman" w:hAnsi="Times New Roman" w:cs="Times New Roman"/>
          <w:i/>
          <w:vanish/>
          <w:lang w:val="en-US"/>
        </w:rPr>
        <w:pgNum/>
      </w:r>
      <w:r w:rsidR="001B0073" w:rsidRPr="00C46FFA">
        <w:rPr>
          <w:rFonts w:ascii="Times New Roman" w:hAnsi="Times New Roman" w:cs="Times New Roman"/>
          <w:i/>
          <w:vanish/>
          <w:lang w:val="en-US"/>
        </w:rPr>
        <w:pgNum/>
      </w:r>
      <w:r w:rsidR="001B0073" w:rsidRPr="00C46FFA">
        <w:rPr>
          <w:rFonts w:ascii="Times New Roman" w:hAnsi="Times New Roman" w:cs="Times New Roman"/>
          <w:i/>
          <w:vanish/>
          <w:lang w:val="en-US"/>
        </w:rPr>
        <w:pgNum/>
      </w:r>
      <w:r w:rsidR="001B0073" w:rsidRPr="00C46FFA">
        <w:rPr>
          <w:rFonts w:ascii="Times New Roman" w:hAnsi="Times New Roman" w:cs="Times New Roman"/>
          <w:i/>
          <w:vanish/>
          <w:lang w:val="en-US"/>
        </w:rPr>
        <w:pgNum/>
      </w:r>
      <w:r w:rsidR="001B0073" w:rsidRPr="00C46FFA">
        <w:rPr>
          <w:rFonts w:ascii="Times New Roman" w:hAnsi="Times New Roman" w:cs="Times New Roman"/>
          <w:i/>
          <w:vanish/>
          <w:lang w:val="en-US"/>
        </w:rPr>
        <w:pgNum/>
      </w:r>
      <w:r w:rsidR="001B0073" w:rsidRPr="00C46FFA">
        <w:rPr>
          <w:rFonts w:ascii="Times New Roman" w:hAnsi="Times New Roman" w:cs="Times New Roman"/>
          <w:i/>
          <w:vanish/>
          <w:lang w:val="en-US"/>
        </w:rPr>
        <w:pgNum/>
      </w:r>
      <w:r w:rsidR="001B0073" w:rsidRPr="00C46FFA">
        <w:rPr>
          <w:rFonts w:ascii="Times New Roman" w:hAnsi="Times New Roman" w:cs="Times New Roman"/>
          <w:i/>
          <w:vanish/>
          <w:lang w:val="en-US"/>
        </w:rPr>
        <w:pgNum/>
      </w:r>
      <w:r w:rsidR="001B0073" w:rsidRPr="00C46FFA">
        <w:rPr>
          <w:rFonts w:ascii="Times New Roman" w:hAnsi="Times New Roman" w:cs="Times New Roman"/>
          <w:i/>
          <w:vanish/>
          <w:lang w:val="en-US"/>
        </w:rPr>
        <w:pgNum/>
      </w:r>
      <w:r w:rsidR="001B0073" w:rsidRPr="00C46FFA">
        <w:rPr>
          <w:rFonts w:ascii="Times New Roman" w:hAnsi="Times New Roman" w:cs="Times New Roman"/>
          <w:i/>
          <w:vanish/>
          <w:lang w:val="en-US"/>
        </w:rPr>
        <w:pgNum/>
      </w:r>
      <w:r w:rsidR="001B0073" w:rsidRPr="00C46FFA">
        <w:rPr>
          <w:rFonts w:ascii="Times New Roman" w:hAnsi="Times New Roman" w:cs="Times New Roman"/>
          <w:i/>
          <w:vanish/>
          <w:lang w:val="en-US"/>
        </w:rPr>
        <w:pgNum/>
      </w:r>
      <w:r w:rsidR="001B0073" w:rsidRPr="00C46FFA">
        <w:rPr>
          <w:rFonts w:ascii="Times New Roman" w:hAnsi="Times New Roman" w:cs="Times New Roman"/>
          <w:i/>
          <w:vanish/>
          <w:lang w:val="en-US"/>
        </w:rPr>
        <w:pgNum/>
      </w:r>
      <w:r w:rsidR="001B0073" w:rsidRPr="00C46FFA">
        <w:rPr>
          <w:rFonts w:ascii="Times New Roman" w:hAnsi="Times New Roman" w:cs="Times New Roman"/>
          <w:i/>
          <w:vanish/>
          <w:lang w:val="en-US"/>
        </w:rPr>
        <w:pgNum/>
      </w:r>
      <w:r w:rsidR="001B0073" w:rsidRPr="00C46FFA">
        <w:rPr>
          <w:rFonts w:ascii="Times New Roman" w:hAnsi="Times New Roman" w:cs="Times New Roman"/>
          <w:i/>
          <w:vanish/>
          <w:lang w:val="en-US"/>
        </w:rPr>
        <w:pgNum/>
      </w:r>
      <w:r w:rsidR="001B0073" w:rsidRPr="00C46FFA">
        <w:rPr>
          <w:rFonts w:ascii="Times New Roman" w:hAnsi="Times New Roman" w:cs="Times New Roman"/>
          <w:i/>
          <w:vanish/>
          <w:lang w:val="en-US"/>
        </w:rPr>
        <w:pgNum/>
      </w:r>
      <w:r w:rsidR="001B0073" w:rsidRPr="00C46FFA">
        <w:rPr>
          <w:rFonts w:ascii="Times New Roman" w:hAnsi="Times New Roman" w:cs="Times New Roman"/>
          <w:i/>
          <w:vanish/>
          <w:lang w:val="en-US"/>
        </w:rPr>
        <w:pgNum/>
      </w:r>
      <w:r w:rsidR="001B0073" w:rsidRPr="00C46FFA">
        <w:rPr>
          <w:rFonts w:ascii="Times New Roman" w:hAnsi="Times New Roman" w:cs="Times New Roman"/>
          <w:i/>
          <w:lang w:val="en-US"/>
        </w:rPr>
        <w:t xml:space="preserve"> </w:t>
      </w:r>
      <w:r>
        <w:rPr>
          <w:rFonts w:ascii="Times New Roman" w:hAnsi="Times New Roman" w:cs="Times New Roman"/>
          <w:sz w:val="28"/>
          <w:szCs w:val="28"/>
          <w:lang w:val="en-US"/>
        </w:rPr>
        <w:t xml:space="preserve">In order to avoid the trend of production decline observed during 2009, OAO NK “RussNeft” in 2010 increased its investment program, specifically the main emphasis was made placed on drilling. The increase of oil production on the basis of the reporting year was achieved at the expense of traditional regions of production of the enterprises of the holding. Thus, in KhMAO at Zapadno-Varioganskoye Company’s oilfield 11 new wells were drilled, at one of which record for the region flow rate output was achieved – more than 600 tons of hydrocarbons per day. At strategic Shapshinskoye group of oilfields 45 new wells were put into operation, which made it possible to increase production throughout all group by 29%. In Udmurtiya the result of implementation of intensive drilling program was the achievement of the record in the region’s history of oil production flow rate daily output in amount of 350 tons at one of the wells at Yuskinskoye Company’s oilfield. </w:t>
      </w:r>
    </w:p>
    <w:p w:rsidR="00C46FFA" w:rsidRDefault="00C46FFA" w:rsidP="001B0073">
      <w:pPr>
        <w:pStyle w:val="Default"/>
        <w:spacing w:after="135"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Altogether in 2010 due to successful implementation of intensive drilling program 121 new wells were completed, which is 65.7% more than in similar period of 2009 (73 wells). </w:t>
      </w:r>
    </w:p>
    <w:p w:rsidR="00C46FFA" w:rsidRDefault="00C46FFA" w:rsidP="00C46FFA">
      <w:pPr>
        <w:pStyle w:val="Default"/>
        <w:spacing w:after="135"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 xml:space="preserve">The expected level of oil production in 2011 – 13 600 thousand tons. The volume of capital investments into production will amount to US$ 481 million which exceeds the last year’s analogues figures by US$147 million. For this purpose the main directions of investments will appear to be the continuation of implementation of intensive drilling program, and also accompanying arrangement of engineering oilfield infrastructure. </w:t>
      </w:r>
    </w:p>
    <w:p w:rsidR="00B10D37" w:rsidRDefault="00B10D37" w:rsidP="00B10D37">
      <w:pPr>
        <w:spacing w:line="360" w:lineRule="auto"/>
        <w:jc w:val="both"/>
        <w:rPr>
          <w:color w:val="000000"/>
          <w:sz w:val="28"/>
          <w:szCs w:val="28"/>
          <w:lang w:val="en-US" w:eastAsia="en-US"/>
        </w:rPr>
      </w:pPr>
    </w:p>
    <w:p w:rsidR="00B10D37" w:rsidRDefault="00B10D37" w:rsidP="00B10D37">
      <w:pPr>
        <w:spacing w:line="360" w:lineRule="auto"/>
        <w:jc w:val="both"/>
        <w:rPr>
          <w:b/>
          <w:sz w:val="28"/>
          <w:szCs w:val="28"/>
          <w:u w:val="single"/>
          <w:lang w:val="en-US"/>
        </w:rPr>
      </w:pPr>
      <w:r w:rsidRPr="00B10D37">
        <w:rPr>
          <w:b/>
          <w:sz w:val="28"/>
          <w:szCs w:val="28"/>
          <w:u w:val="single"/>
          <w:lang w:val="en-US"/>
        </w:rPr>
        <w:t>Resources</w:t>
      </w:r>
    </w:p>
    <w:p w:rsidR="00B10D37" w:rsidRDefault="00B10D37" w:rsidP="00B10D37">
      <w:pPr>
        <w:spacing w:line="360" w:lineRule="auto"/>
        <w:ind w:firstLine="708"/>
        <w:jc w:val="both"/>
        <w:rPr>
          <w:sz w:val="28"/>
          <w:szCs w:val="28"/>
          <w:lang w:val="en-US"/>
        </w:rPr>
      </w:pPr>
      <w:r>
        <w:rPr>
          <w:sz w:val="28"/>
          <w:szCs w:val="28"/>
          <w:lang w:val="en-US"/>
        </w:rPr>
        <w:t xml:space="preserve">According to figures audited by Miller and Lents Company (USA), oil and gas reserves for all companies, integrated into OAO NK “RussNeft” corporate structure, equal to:  </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5"/>
        <w:gridCol w:w="3243"/>
        <w:gridCol w:w="2413"/>
      </w:tblGrid>
      <w:tr w:rsidR="00B10D37" w:rsidRPr="00B10D37" w:rsidTr="00B10D37">
        <w:trPr>
          <w:trHeight w:val="533"/>
        </w:trPr>
        <w:tc>
          <w:tcPr>
            <w:tcW w:w="3295" w:type="dxa"/>
          </w:tcPr>
          <w:p w:rsidR="00B10D37" w:rsidRDefault="00B10D37" w:rsidP="00B10D37">
            <w:pPr>
              <w:spacing w:line="360" w:lineRule="auto"/>
              <w:jc w:val="both"/>
              <w:rPr>
                <w:sz w:val="28"/>
                <w:szCs w:val="28"/>
                <w:lang w:val="en-US"/>
              </w:rPr>
            </w:pPr>
            <w:r w:rsidRPr="00B10D37">
              <w:rPr>
                <w:b/>
                <w:sz w:val="28"/>
                <w:szCs w:val="28"/>
                <w:lang w:val="en-US"/>
              </w:rPr>
              <w:t>Oil,</w:t>
            </w:r>
            <w:r>
              <w:rPr>
                <w:sz w:val="28"/>
                <w:szCs w:val="28"/>
                <w:lang w:val="en-US"/>
              </w:rPr>
              <w:t xml:space="preserve"> mln. barrels</w:t>
            </w:r>
          </w:p>
        </w:tc>
        <w:tc>
          <w:tcPr>
            <w:tcW w:w="3243" w:type="dxa"/>
          </w:tcPr>
          <w:p w:rsidR="00B10D37" w:rsidRPr="00B10D37" w:rsidRDefault="00B10D37" w:rsidP="00B10D37">
            <w:pPr>
              <w:spacing w:line="360" w:lineRule="auto"/>
              <w:jc w:val="both"/>
              <w:rPr>
                <w:i/>
                <w:sz w:val="28"/>
                <w:szCs w:val="28"/>
              </w:rPr>
            </w:pPr>
            <w:r>
              <w:rPr>
                <w:sz w:val="28"/>
                <w:szCs w:val="28"/>
                <w:lang w:val="en-US"/>
              </w:rPr>
              <w:t xml:space="preserve">     </w:t>
            </w:r>
            <w:r w:rsidRPr="00B10D37">
              <w:rPr>
                <w:i/>
                <w:sz w:val="28"/>
                <w:szCs w:val="28"/>
                <w:lang w:val="en-US"/>
              </w:rPr>
              <w:t>dated</w:t>
            </w:r>
            <w:r w:rsidRPr="00B10D37">
              <w:rPr>
                <w:i/>
                <w:sz w:val="28"/>
                <w:szCs w:val="28"/>
              </w:rPr>
              <w:t xml:space="preserve"> 01.01.</w:t>
            </w:r>
            <w:r w:rsidRPr="00B10D37">
              <w:rPr>
                <w:i/>
                <w:sz w:val="28"/>
                <w:szCs w:val="28"/>
                <w:lang w:val="en-US"/>
              </w:rPr>
              <w:t>2011</w:t>
            </w:r>
            <w:r w:rsidRPr="00B10D37">
              <w:rPr>
                <w:i/>
                <w:sz w:val="28"/>
                <w:szCs w:val="28"/>
              </w:rPr>
              <w:t xml:space="preserve"> </w:t>
            </w:r>
          </w:p>
        </w:tc>
        <w:tc>
          <w:tcPr>
            <w:tcW w:w="2413" w:type="dxa"/>
          </w:tcPr>
          <w:p w:rsidR="00B10D37" w:rsidRPr="00B10D37" w:rsidRDefault="00B10D37" w:rsidP="00B10D37">
            <w:pPr>
              <w:spacing w:line="360" w:lineRule="auto"/>
              <w:jc w:val="both"/>
              <w:rPr>
                <w:i/>
                <w:sz w:val="28"/>
                <w:szCs w:val="28"/>
                <w:lang w:val="en-US"/>
              </w:rPr>
            </w:pPr>
            <w:r w:rsidRPr="00B10D37">
              <w:rPr>
                <w:i/>
                <w:sz w:val="28"/>
                <w:szCs w:val="28"/>
                <w:lang w:val="en-US"/>
              </w:rPr>
              <w:t>dated 01.01.2010</w:t>
            </w:r>
          </w:p>
        </w:tc>
      </w:tr>
      <w:tr w:rsidR="00B10D37" w:rsidRPr="00B10D37" w:rsidTr="00B10D37">
        <w:trPr>
          <w:trHeight w:val="506"/>
        </w:trPr>
        <w:tc>
          <w:tcPr>
            <w:tcW w:w="3295" w:type="dxa"/>
          </w:tcPr>
          <w:p w:rsidR="00B10D37" w:rsidRPr="00B10D37" w:rsidRDefault="00B10D37" w:rsidP="00B10D37">
            <w:pPr>
              <w:spacing w:line="360" w:lineRule="auto"/>
              <w:ind w:firstLine="708"/>
              <w:jc w:val="both"/>
              <w:rPr>
                <w:sz w:val="28"/>
                <w:szCs w:val="28"/>
                <w:lang w:val="en-US"/>
              </w:rPr>
            </w:pPr>
            <w:r>
              <w:rPr>
                <w:sz w:val="28"/>
                <w:szCs w:val="28"/>
                <w:lang w:val="en-US"/>
              </w:rPr>
              <w:t>recoverable</w:t>
            </w:r>
          </w:p>
        </w:tc>
        <w:tc>
          <w:tcPr>
            <w:tcW w:w="3243" w:type="dxa"/>
          </w:tcPr>
          <w:p w:rsidR="00B10D37" w:rsidRPr="00B10D37" w:rsidRDefault="00B10D37" w:rsidP="00B10D37">
            <w:pPr>
              <w:spacing w:line="360" w:lineRule="auto"/>
              <w:jc w:val="both"/>
              <w:rPr>
                <w:sz w:val="28"/>
                <w:szCs w:val="28"/>
                <w:lang w:val="en-US"/>
              </w:rPr>
            </w:pPr>
            <w:r>
              <w:rPr>
                <w:sz w:val="28"/>
                <w:szCs w:val="28"/>
                <w:lang w:val="en-US"/>
              </w:rPr>
              <w:t xml:space="preserve">           1 606.753</w:t>
            </w:r>
          </w:p>
        </w:tc>
        <w:tc>
          <w:tcPr>
            <w:tcW w:w="2413" w:type="dxa"/>
          </w:tcPr>
          <w:p w:rsidR="00B10D37" w:rsidRPr="00B10D37" w:rsidRDefault="00B10D37" w:rsidP="00B10D37">
            <w:pPr>
              <w:spacing w:line="360" w:lineRule="auto"/>
              <w:jc w:val="both"/>
              <w:rPr>
                <w:sz w:val="28"/>
                <w:szCs w:val="28"/>
                <w:lang w:val="en-US"/>
              </w:rPr>
            </w:pPr>
            <w:r>
              <w:rPr>
                <w:sz w:val="28"/>
                <w:szCs w:val="28"/>
                <w:lang w:val="en-US"/>
              </w:rPr>
              <w:t xml:space="preserve">      1 548.992</w:t>
            </w:r>
          </w:p>
        </w:tc>
      </w:tr>
      <w:tr w:rsidR="00B10D37" w:rsidRPr="00B10D37" w:rsidTr="00B10D37">
        <w:trPr>
          <w:trHeight w:val="298"/>
        </w:trPr>
        <w:tc>
          <w:tcPr>
            <w:tcW w:w="3295" w:type="dxa"/>
          </w:tcPr>
          <w:p w:rsidR="00B10D37" w:rsidRPr="00B10D37" w:rsidRDefault="00B10D37" w:rsidP="00B10D37">
            <w:pPr>
              <w:spacing w:line="360" w:lineRule="auto"/>
              <w:ind w:firstLine="708"/>
              <w:jc w:val="both"/>
              <w:rPr>
                <w:sz w:val="28"/>
                <w:szCs w:val="28"/>
                <w:lang w:val="en-US"/>
              </w:rPr>
            </w:pPr>
            <w:r w:rsidRPr="00B10D37">
              <w:rPr>
                <w:sz w:val="28"/>
                <w:szCs w:val="28"/>
                <w:lang w:val="en-US"/>
              </w:rPr>
              <w:t>prospective</w:t>
            </w:r>
          </w:p>
        </w:tc>
        <w:tc>
          <w:tcPr>
            <w:tcW w:w="3243" w:type="dxa"/>
          </w:tcPr>
          <w:p w:rsidR="00B10D37" w:rsidRPr="00B10D37" w:rsidRDefault="00B10D37" w:rsidP="00B10D37">
            <w:pPr>
              <w:spacing w:line="360" w:lineRule="auto"/>
              <w:jc w:val="both"/>
              <w:rPr>
                <w:sz w:val="28"/>
                <w:szCs w:val="28"/>
                <w:lang w:val="en-US"/>
              </w:rPr>
            </w:pPr>
            <w:r>
              <w:rPr>
                <w:sz w:val="28"/>
                <w:szCs w:val="28"/>
                <w:lang w:val="en-US"/>
              </w:rPr>
              <w:t xml:space="preserve">            643.596</w:t>
            </w:r>
          </w:p>
        </w:tc>
        <w:tc>
          <w:tcPr>
            <w:tcW w:w="2413" w:type="dxa"/>
          </w:tcPr>
          <w:p w:rsidR="00B10D37" w:rsidRPr="00B10D37" w:rsidRDefault="00B10D37" w:rsidP="00B10D37">
            <w:pPr>
              <w:spacing w:line="360" w:lineRule="auto"/>
              <w:jc w:val="both"/>
              <w:rPr>
                <w:sz w:val="28"/>
                <w:szCs w:val="28"/>
                <w:lang w:val="en-US"/>
              </w:rPr>
            </w:pPr>
            <w:r>
              <w:rPr>
                <w:sz w:val="28"/>
                <w:szCs w:val="28"/>
                <w:lang w:val="en-US"/>
              </w:rPr>
              <w:t xml:space="preserve">        691.039</w:t>
            </w:r>
          </w:p>
        </w:tc>
      </w:tr>
      <w:tr w:rsidR="00B10D37" w:rsidRPr="00B10D37" w:rsidTr="00B10D37">
        <w:trPr>
          <w:trHeight w:val="247"/>
        </w:trPr>
        <w:tc>
          <w:tcPr>
            <w:tcW w:w="3295" w:type="dxa"/>
          </w:tcPr>
          <w:p w:rsidR="00B10D37" w:rsidRPr="00B10D37" w:rsidRDefault="00B10D37" w:rsidP="00B10D37">
            <w:pPr>
              <w:spacing w:line="360" w:lineRule="auto"/>
              <w:ind w:firstLine="708"/>
              <w:jc w:val="both"/>
              <w:rPr>
                <w:sz w:val="28"/>
                <w:szCs w:val="28"/>
                <w:lang w:val="en-US"/>
              </w:rPr>
            </w:pPr>
            <w:r w:rsidRPr="00B10D37">
              <w:rPr>
                <w:sz w:val="28"/>
                <w:szCs w:val="28"/>
                <w:lang w:val="en-US"/>
              </w:rPr>
              <w:t>possible</w:t>
            </w:r>
          </w:p>
        </w:tc>
        <w:tc>
          <w:tcPr>
            <w:tcW w:w="3243" w:type="dxa"/>
          </w:tcPr>
          <w:p w:rsidR="00B10D37" w:rsidRPr="00B10D37" w:rsidRDefault="00B10D37" w:rsidP="00B10D37">
            <w:pPr>
              <w:spacing w:line="360" w:lineRule="auto"/>
              <w:jc w:val="both"/>
              <w:rPr>
                <w:sz w:val="28"/>
                <w:szCs w:val="28"/>
                <w:lang w:val="en-US"/>
              </w:rPr>
            </w:pPr>
            <w:r>
              <w:rPr>
                <w:sz w:val="28"/>
                <w:szCs w:val="28"/>
                <w:lang w:val="en-US"/>
              </w:rPr>
              <w:t xml:space="preserve">            902.697</w:t>
            </w:r>
          </w:p>
        </w:tc>
        <w:tc>
          <w:tcPr>
            <w:tcW w:w="2413" w:type="dxa"/>
          </w:tcPr>
          <w:p w:rsidR="00B10D37" w:rsidRPr="00B10D37" w:rsidRDefault="00B10D37" w:rsidP="00B10D37">
            <w:pPr>
              <w:spacing w:line="360" w:lineRule="auto"/>
              <w:jc w:val="both"/>
              <w:rPr>
                <w:sz w:val="28"/>
                <w:szCs w:val="28"/>
                <w:lang w:val="en-US"/>
              </w:rPr>
            </w:pPr>
            <w:r>
              <w:rPr>
                <w:sz w:val="28"/>
                <w:szCs w:val="28"/>
                <w:lang w:val="en-US"/>
              </w:rPr>
              <w:t xml:space="preserve">        902.447</w:t>
            </w:r>
          </w:p>
        </w:tc>
      </w:tr>
    </w:tbl>
    <w:p w:rsidR="00B10D37" w:rsidRPr="00B10D37" w:rsidRDefault="00B10D37" w:rsidP="009A3209">
      <w:pPr>
        <w:spacing w:line="360" w:lineRule="auto"/>
        <w:ind w:firstLine="708"/>
        <w:jc w:val="both"/>
        <w:rPr>
          <w:sz w:val="28"/>
          <w:szCs w:val="28"/>
        </w:rPr>
      </w:pP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5"/>
        <w:gridCol w:w="3347"/>
        <w:gridCol w:w="2348"/>
      </w:tblGrid>
      <w:tr w:rsidR="00B10D37" w:rsidRPr="00B10D37" w:rsidTr="00B10D37">
        <w:trPr>
          <w:trHeight w:val="559"/>
        </w:trPr>
        <w:tc>
          <w:tcPr>
            <w:tcW w:w="3295" w:type="dxa"/>
          </w:tcPr>
          <w:p w:rsidR="00B10D37" w:rsidRPr="00B10D37" w:rsidRDefault="00B10D37" w:rsidP="00B10D37">
            <w:pPr>
              <w:spacing w:line="360" w:lineRule="auto"/>
              <w:jc w:val="both"/>
              <w:rPr>
                <w:sz w:val="28"/>
                <w:szCs w:val="28"/>
              </w:rPr>
            </w:pPr>
            <w:r w:rsidRPr="00B10D37">
              <w:rPr>
                <w:b/>
                <w:sz w:val="28"/>
                <w:szCs w:val="28"/>
                <w:lang w:val="en-US"/>
              </w:rPr>
              <w:t>Gas</w:t>
            </w:r>
            <w:r w:rsidRPr="00B10D37">
              <w:rPr>
                <w:sz w:val="28"/>
                <w:szCs w:val="28"/>
              </w:rPr>
              <w:t xml:space="preserve">, </w:t>
            </w:r>
            <w:r>
              <w:rPr>
                <w:sz w:val="28"/>
                <w:szCs w:val="28"/>
                <w:lang w:val="en-US"/>
              </w:rPr>
              <w:t>mln</w:t>
            </w:r>
            <w:r w:rsidRPr="00B10D37">
              <w:rPr>
                <w:sz w:val="28"/>
                <w:szCs w:val="28"/>
              </w:rPr>
              <w:t xml:space="preserve">. </w:t>
            </w:r>
            <w:r>
              <w:rPr>
                <w:sz w:val="28"/>
                <w:szCs w:val="28"/>
                <w:lang w:val="en-US"/>
              </w:rPr>
              <w:t>cubic</w:t>
            </w:r>
            <w:r w:rsidRPr="00B10D37">
              <w:rPr>
                <w:sz w:val="28"/>
                <w:szCs w:val="28"/>
              </w:rPr>
              <w:t xml:space="preserve"> </w:t>
            </w:r>
            <w:r>
              <w:rPr>
                <w:sz w:val="28"/>
                <w:szCs w:val="28"/>
                <w:lang w:val="en-US"/>
              </w:rPr>
              <w:t>feet</w:t>
            </w:r>
            <w:r w:rsidRPr="00B10D37">
              <w:rPr>
                <w:sz w:val="28"/>
                <w:szCs w:val="28"/>
              </w:rPr>
              <w:t xml:space="preserve"> </w:t>
            </w:r>
          </w:p>
        </w:tc>
        <w:tc>
          <w:tcPr>
            <w:tcW w:w="3347" w:type="dxa"/>
          </w:tcPr>
          <w:p w:rsidR="00B10D37" w:rsidRPr="00B10D37" w:rsidRDefault="00B10D37" w:rsidP="00B10D37">
            <w:pPr>
              <w:spacing w:line="360" w:lineRule="auto"/>
              <w:jc w:val="both"/>
              <w:rPr>
                <w:i/>
                <w:sz w:val="28"/>
                <w:szCs w:val="28"/>
                <w:lang w:val="en-US"/>
              </w:rPr>
            </w:pPr>
            <w:r>
              <w:rPr>
                <w:sz w:val="28"/>
                <w:szCs w:val="28"/>
                <w:lang w:val="en-US"/>
              </w:rPr>
              <w:t xml:space="preserve">     </w:t>
            </w:r>
            <w:r w:rsidRPr="00B10D37">
              <w:rPr>
                <w:i/>
                <w:sz w:val="28"/>
                <w:szCs w:val="28"/>
                <w:lang w:val="en-US"/>
              </w:rPr>
              <w:t>dated 01.01.2011</w:t>
            </w:r>
          </w:p>
        </w:tc>
        <w:tc>
          <w:tcPr>
            <w:tcW w:w="2348" w:type="dxa"/>
          </w:tcPr>
          <w:p w:rsidR="00B10D37" w:rsidRPr="00B10D37" w:rsidRDefault="00B10D37" w:rsidP="00B10D37">
            <w:pPr>
              <w:spacing w:line="360" w:lineRule="auto"/>
              <w:jc w:val="both"/>
              <w:rPr>
                <w:i/>
                <w:sz w:val="28"/>
                <w:szCs w:val="28"/>
              </w:rPr>
            </w:pPr>
            <w:r w:rsidRPr="00B10D37">
              <w:rPr>
                <w:i/>
                <w:sz w:val="28"/>
                <w:szCs w:val="28"/>
                <w:lang w:val="en-US"/>
              </w:rPr>
              <w:t>dated</w:t>
            </w:r>
            <w:r w:rsidRPr="00B10D37">
              <w:rPr>
                <w:i/>
                <w:sz w:val="28"/>
                <w:szCs w:val="28"/>
              </w:rPr>
              <w:t xml:space="preserve"> 01.01.</w:t>
            </w:r>
            <w:r w:rsidRPr="00B10D37">
              <w:rPr>
                <w:i/>
                <w:sz w:val="28"/>
                <w:szCs w:val="28"/>
                <w:lang w:val="en-US"/>
              </w:rPr>
              <w:t>2010</w:t>
            </w:r>
            <w:r w:rsidRPr="00B10D37">
              <w:rPr>
                <w:i/>
                <w:sz w:val="28"/>
                <w:szCs w:val="28"/>
              </w:rPr>
              <w:t xml:space="preserve"> </w:t>
            </w:r>
          </w:p>
        </w:tc>
      </w:tr>
      <w:tr w:rsidR="00B10D37" w:rsidRPr="00B10D37" w:rsidTr="00B10D37">
        <w:trPr>
          <w:trHeight w:val="494"/>
        </w:trPr>
        <w:tc>
          <w:tcPr>
            <w:tcW w:w="3295" w:type="dxa"/>
          </w:tcPr>
          <w:p w:rsidR="00B10D37" w:rsidRPr="00B10D37" w:rsidRDefault="00B10D37" w:rsidP="00B10D37">
            <w:pPr>
              <w:spacing w:line="360" w:lineRule="auto"/>
              <w:ind w:firstLine="708"/>
              <w:jc w:val="both"/>
              <w:rPr>
                <w:sz w:val="28"/>
                <w:szCs w:val="28"/>
                <w:lang w:val="en-US"/>
              </w:rPr>
            </w:pPr>
            <w:r>
              <w:rPr>
                <w:sz w:val="28"/>
                <w:szCs w:val="28"/>
                <w:lang w:val="en-US"/>
              </w:rPr>
              <w:t>recoverable</w:t>
            </w:r>
          </w:p>
        </w:tc>
        <w:tc>
          <w:tcPr>
            <w:tcW w:w="3347" w:type="dxa"/>
          </w:tcPr>
          <w:p w:rsidR="00B10D37" w:rsidRPr="00B10D37" w:rsidRDefault="00B10D37" w:rsidP="00B10D37">
            <w:pPr>
              <w:spacing w:line="360" w:lineRule="auto"/>
              <w:jc w:val="both"/>
              <w:rPr>
                <w:sz w:val="28"/>
                <w:szCs w:val="28"/>
                <w:lang w:val="en-US"/>
              </w:rPr>
            </w:pPr>
            <w:r>
              <w:rPr>
                <w:sz w:val="28"/>
                <w:szCs w:val="28"/>
                <w:lang w:val="en-US"/>
              </w:rPr>
              <w:t xml:space="preserve">            880 275</w:t>
            </w:r>
          </w:p>
        </w:tc>
        <w:tc>
          <w:tcPr>
            <w:tcW w:w="2348" w:type="dxa"/>
          </w:tcPr>
          <w:p w:rsidR="00B10D37" w:rsidRPr="00B10D37" w:rsidRDefault="00B10D37" w:rsidP="00B10D37">
            <w:pPr>
              <w:spacing w:line="360" w:lineRule="auto"/>
              <w:jc w:val="both"/>
              <w:rPr>
                <w:sz w:val="28"/>
                <w:szCs w:val="28"/>
                <w:lang w:val="en-US"/>
              </w:rPr>
            </w:pPr>
            <w:r>
              <w:rPr>
                <w:sz w:val="28"/>
                <w:szCs w:val="28"/>
                <w:lang w:val="en-US"/>
              </w:rPr>
              <w:t xml:space="preserve">       884 405</w:t>
            </w:r>
          </w:p>
        </w:tc>
      </w:tr>
      <w:tr w:rsidR="00B10D37" w:rsidRPr="00B10D37" w:rsidTr="00B10D37">
        <w:trPr>
          <w:trHeight w:val="584"/>
        </w:trPr>
        <w:tc>
          <w:tcPr>
            <w:tcW w:w="3295" w:type="dxa"/>
          </w:tcPr>
          <w:p w:rsidR="00B10D37" w:rsidRPr="00B10D37" w:rsidRDefault="00B10D37" w:rsidP="00B10D37">
            <w:pPr>
              <w:spacing w:line="360" w:lineRule="auto"/>
              <w:ind w:firstLine="708"/>
              <w:jc w:val="both"/>
              <w:rPr>
                <w:sz w:val="28"/>
                <w:szCs w:val="28"/>
                <w:lang w:val="en-US"/>
              </w:rPr>
            </w:pPr>
            <w:r>
              <w:rPr>
                <w:sz w:val="28"/>
                <w:szCs w:val="28"/>
                <w:lang w:val="en-US"/>
              </w:rPr>
              <w:t>prospective</w:t>
            </w:r>
          </w:p>
        </w:tc>
        <w:tc>
          <w:tcPr>
            <w:tcW w:w="3347" w:type="dxa"/>
          </w:tcPr>
          <w:p w:rsidR="00B10D37" w:rsidRPr="00B10D37" w:rsidRDefault="00B10D37" w:rsidP="00B10D37">
            <w:pPr>
              <w:spacing w:line="360" w:lineRule="auto"/>
              <w:jc w:val="both"/>
              <w:rPr>
                <w:sz w:val="28"/>
                <w:szCs w:val="28"/>
                <w:lang w:val="en-US"/>
              </w:rPr>
            </w:pPr>
            <w:r>
              <w:rPr>
                <w:sz w:val="28"/>
                <w:szCs w:val="28"/>
                <w:lang w:val="en-US"/>
              </w:rPr>
              <w:t xml:space="preserve">            337 231</w:t>
            </w:r>
          </w:p>
        </w:tc>
        <w:tc>
          <w:tcPr>
            <w:tcW w:w="2348" w:type="dxa"/>
          </w:tcPr>
          <w:p w:rsidR="00B10D37" w:rsidRPr="00B10D37" w:rsidRDefault="00B10D37" w:rsidP="00B10D37">
            <w:pPr>
              <w:spacing w:line="360" w:lineRule="auto"/>
              <w:jc w:val="both"/>
              <w:rPr>
                <w:sz w:val="28"/>
                <w:szCs w:val="28"/>
                <w:lang w:val="en-US"/>
              </w:rPr>
            </w:pPr>
            <w:r>
              <w:rPr>
                <w:sz w:val="28"/>
                <w:szCs w:val="28"/>
                <w:lang w:val="en-US"/>
              </w:rPr>
              <w:t xml:space="preserve">       327 269</w:t>
            </w:r>
          </w:p>
        </w:tc>
      </w:tr>
      <w:tr w:rsidR="00B10D37" w:rsidRPr="00B10D37" w:rsidTr="00B10D37">
        <w:trPr>
          <w:trHeight w:val="519"/>
        </w:trPr>
        <w:tc>
          <w:tcPr>
            <w:tcW w:w="3295" w:type="dxa"/>
          </w:tcPr>
          <w:p w:rsidR="00B10D37" w:rsidRPr="00B10D37" w:rsidRDefault="00B10D37" w:rsidP="00B10D37">
            <w:pPr>
              <w:spacing w:line="360" w:lineRule="auto"/>
              <w:ind w:firstLine="708"/>
              <w:jc w:val="both"/>
              <w:rPr>
                <w:sz w:val="28"/>
                <w:szCs w:val="28"/>
                <w:lang w:val="en-US"/>
              </w:rPr>
            </w:pPr>
            <w:r>
              <w:rPr>
                <w:sz w:val="28"/>
                <w:szCs w:val="28"/>
                <w:lang w:val="en-US"/>
              </w:rPr>
              <w:t>possible</w:t>
            </w:r>
          </w:p>
        </w:tc>
        <w:tc>
          <w:tcPr>
            <w:tcW w:w="3347" w:type="dxa"/>
          </w:tcPr>
          <w:p w:rsidR="00B10D37" w:rsidRPr="00B10D37" w:rsidRDefault="00B10D37" w:rsidP="00B10D37">
            <w:pPr>
              <w:spacing w:line="360" w:lineRule="auto"/>
              <w:jc w:val="both"/>
              <w:rPr>
                <w:sz w:val="28"/>
                <w:szCs w:val="28"/>
                <w:lang w:val="en-US"/>
              </w:rPr>
            </w:pPr>
            <w:r>
              <w:rPr>
                <w:sz w:val="28"/>
                <w:szCs w:val="28"/>
                <w:lang w:val="en-US"/>
              </w:rPr>
              <w:t xml:space="preserve">            356 354</w:t>
            </w:r>
          </w:p>
        </w:tc>
        <w:tc>
          <w:tcPr>
            <w:tcW w:w="2348" w:type="dxa"/>
          </w:tcPr>
          <w:p w:rsidR="00B10D37" w:rsidRPr="00B10D37" w:rsidRDefault="00B10D37" w:rsidP="00B10D37">
            <w:pPr>
              <w:spacing w:line="360" w:lineRule="auto"/>
              <w:jc w:val="both"/>
              <w:rPr>
                <w:sz w:val="28"/>
                <w:szCs w:val="28"/>
                <w:lang w:val="en-US"/>
              </w:rPr>
            </w:pPr>
            <w:r>
              <w:rPr>
                <w:sz w:val="28"/>
                <w:szCs w:val="28"/>
                <w:lang w:val="en-US"/>
              </w:rPr>
              <w:t xml:space="preserve">       322 954</w:t>
            </w:r>
          </w:p>
        </w:tc>
      </w:tr>
    </w:tbl>
    <w:p w:rsidR="00B10D37" w:rsidRPr="00B10D37" w:rsidRDefault="00B10D37" w:rsidP="009A3209">
      <w:pPr>
        <w:pStyle w:val="Default"/>
        <w:spacing w:after="135"/>
        <w:rPr>
          <w:rFonts w:ascii="Times New Roman" w:hAnsi="Times New Roman" w:cs="Times New Roman"/>
          <w:b/>
          <w:sz w:val="28"/>
          <w:szCs w:val="28"/>
          <w:u w:val="single"/>
        </w:rPr>
      </w:pPr>
    </w:p>
    <w:p w:rsidR="00B10D37" w:rsidRDefault="00B10D37" w:rsidP="00B10D37">
      <w:pPr>
        <w:pStyle w:val="Default"/>
        <w:spacing w:after="135"/>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In 2010 the Company completely filled annual production of the holding and </w:t>
      </w:r>
    </w:p>
    <w:p w:rsidR="00B10D37" w:rsidRDefault="00B10D37" w:rsidP="00B10D37">
      <w:pPr>
        <w:pStyle w:val="Default"/>
        <w:spacing w:after="135"/>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added 58 mln. barrels of recoverable reserves. This has been achieved through </w:t>
      </w:r>
    </w:p>
    <w:p w:rsidR="00B10D37" w:rsidRDefault="00B10D37" w:rsidP="00B10D37">
      <w:pPr>
        <w:pStyle w:val="Default"/>
        <w:spacing w:after="135"/>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rational planning of drilling and getting new geological and geophysical data </w:t>
      </w:r>
    </w:p>
    <w:p w:rsidR="00B10D37" w:rsidRDefault="00B10D37" w:rsidP="00B10D37">
      <w:pPr>
        <w:pStyle w:val="Default"/>
        <w:spacing w:after="135"/>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clarifying the geological structure of oilfields within the boundaries of the existing </w:t>
      </w:r>
    </w:p>
    <w:p w:rsidR="00B10D37" w:rsidRPr="00B10D37" w:rsidRDefault="00B10D37" w:rsidP="00B10D37">
      <w:pPr>
        <w:pStyle w:val="Default"/>
        <w:spacing w:after="135"/>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licensed areas.   </w:t>
      </w:r>
    </w:p>
    <w:p w:rsidR="00B10D37" w:rsidRDefault="00B10D37" w:rsidP="00B10D37">
      <w:pPr>
        <w:pStyle w:val="Default"/>
        <w:spacing w:after="135"/>
        <w:jc w:val="both"/>
        <w:rPr>
          <w:rFonts w:ascii="Times New Roman" w:hAnsi="Times New Roman" w:cs="Times New Roman"/>
          <w:b/>
          <w:sz w:val="28"/>
          <w:szCs w:val="28"/>
          <w:u w:val="single"/>
          <w:lang w:val="en-US"/>
        </w:rPr>
      </w:pPr>
    </w:p>
    <w:p w:rsidR="000C1C8E" w:rsidRDefault="000C1C8E" w:rsidP="009A3209">
      <w:pPr>
        <w:spacing w:line="360" w:lineRule="auto"/>
        <w:ind w:firstLine="708"/>
        <w:jc w:val="both"/>
        <w:rPr>
          <w:b/>
          <w:sz w:val="28"/>
          <w:szCs w:val="28"/>
          <w:u w:val="single"/>
          <w:lang w:val="en-US"/>
        </w:rPr>
      </w:pPr>
    </w:p>
    <w:p w:rsidR="000C1C8E" w:rsidRDefault="000C1C8E" w:rsidP="009A3209">
      <w:pPr>
        <w:spacing w:line="360" w:lineRule="auto"/>
        <w:ind w:firstLine="708"/>
        <w:jc w:val="both"/>
        <w:rPr>
          <w:b/>
          <w:sz w:val="28"/>
          <w:szCs w:val="28"/>
          <w:u w:val="single"/>
          <w:lang w:val="en-US"/>
        </w:rPr>
      </w:pPr>
    </w:p>
    <w:p w:rsidR="00B10D37" w:rsidRDefault="00B10D37" w:rsidP="009A3209">
      <w:pPr>
        <w:spacing w:line="360" w:lineRule="auto"/>
        <w:ind w:firstLine="708"/>
        <w:jc w:val="both"/>
        <w:rPr>
          <w:b/>
          <w:sz w:val="28"/>
          <w:szCs w:val="28"/>
          <w:u w:val="single"/>
          <w:lang w:val="en-US"/>
        </w:rPr>
      </w:pPr>
      <w:r w:rsidRPr="00B10D37">
        <w:rPr>
          <w:b/>
          <w:sz w:val="28"/>
          <w:szCs w:val="28"/>
          <w:u w:val="single"/>
          <w:lang w:val="en-US"/>
        </w:rPr>
        <w:lastRenderedPageBreak/>
        <w:t xml:space="preserve">Refining </w:t>
      </w:r>
    </w:p>
    <w:p w:rsidR="00B10D37" w:rsidRDefault="00B10D37" w:rsidP="009A3209">
      <w:pPr>
        <w:spacing w:line="360" w:lineRule="auto"/>
        <w:ind w:firstLine="708"/>
        <w:jc w:val="both"/>
        <w:rPr>
          <w:sz w:val="28"/>
          <w:szCs w:val="28"/>
          <w:lang w:val="en-US"/>
        </w:rPr>
      </w:pPr>
      <w:r w:rsidRPr="00B10D37">
        <w:rPr>
          <w:sz w:val="28"/>
          <w:szCs w:val="28"/>
          <w:lang w:val="en-US"/>
        </w:rPr>
        <w:t xml:space="preserve">The </w:t>
      </w:r>
      <w:r>
        <w:rPr>
          <w:sz w:val="28"/>
          <w:szCs w:val="28"/>
          <w:lang w:val="en-US"/>
        </w:rPr>
        <w:t xml:space="preserve">structure of “RussNeft” Group of Companies includes 2 oil refineries – OAO “Orsknefteorgsintez” (ONOS), and OAO “Neftemaslozavod” (NMZ). Total capacity of the enterprises is 6 630 thousand tons/per year (ONOS), 90 thousand tons/per year (NMZ). </w:t>
      </w:r>
    </w:p>
    <w:p w:rsidR="00B10D37" w:rsidRDefault="00B10D37" w:rsidP="009A3209">
      <w:pPr>
        <w:spacing w:line="360" w:lineRule="auto"/>
        <w:ind w:firstLine="708"/>
        <w:jc w:val="both"/>
        <w:rPr>
          <w:sz w:val="28"/>
          <w:szCs w:val="28"/>
          <w:lang w:val="en-US"/>
        </w:rPr>
      </w:pPr>
      <w:r>
        <w:rPr>
          <w:sz w:val="28"/>
          <w:szCs w:val="28"/>
          <w:lang w:val="en-US"/>
        </w:rPr>
        <w:t xml:space="preserve">The main refining enterprise of the Group – OAO “Orsknefteorgsintez” in the reporting period showed stable growth in key production figures. </w:t>
      </w:r>
    </w:p>
    <w:p w:rsidR="00B10D37" w:rsidRDefault="00B10D37" w:rsidP="009A3209">
      <w:pPr>
        <w:spacing w:line="360" w:lineRule="auto"/>
        <w:ind w:firstLine="708"/>
        <w:jc w:val="both"/>
        <w:rPr>
          <w:sz w:val="28"/>
          <w:szCs w:val="28"/>
          <w:lang w:val="en-US"/>
        </w:rPr>
      </w:pPr>
    </w:p>
    <w:p w:rsidR="00B10D37" w:rsidRDefault="00B10D37" w:rsidP="000C1C8E">
      <w:pPr>
        <w:spacing w:line="360" w:lineRule="auto"/>
        <w:ind w:firstLine="708"/>
        <w:jc w:val="both"/>
        <w:rPr>
          <w:b/>
          <w:sz w:val="28"/>
          <w:szCs w:val="28"/>
          <w:lang w:val="en-US"/>
        </w:rPr>
      </w:pPr>
      <w:r w:rsidRPr="00B10D37">
        <w:rPr>
          <w:b/>
          <w:sz w:val="28"/>
          <w:szCs w:val="28"/>
          <w:lang w:val="en-US"/>
        </w:rPr>
        <w:t xml:space="preserve">          Key indicators of OAO “Orsknefteorgsintez” in 2010</w:t>
      </w:r>
      <w:r>
        <w:rPr>
          <w:b/>
          <w:sz w:val="28"/>
          <w:szCs w:val="28"/>
          <w:lang w:val="en-US"/>
        </w:rPr>
        <w:t xml:space="preserve"> </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7"/>
        <w:gridCol w:w="1701"/>
        <w:gridCol w:w="1701"/>
        <w:gridCol w:w="1362"/>
      </w:tblGrid>
      <w:tr w:rsidR="00B10D37" w:rsidRPr="00B10D37" w:rsidTr="00B10D37">
        <w:trPr>
          <w:trHeight w:val="283"/>
        </w:trPr>
        <w:tc>
          <w:tcPr>
            <w:tcW w:w="4667" w:type="dxa"/>
          </w:tcPr>
          <w:p w:rsidR="00B10D37" w:rsidRPr="00B10D37" w:rsidRDefault="00B10D37" w:rsidP="00B10D37">
            <w:pPr>
              <w:spacing w:line="360" w:lineRule="auto"/>
              <w:ind w:left="-11" w:firstLine="708"/>
              <w:jc w:val="both"/>
              <w:rPr>
                <w:sz w:val="28"/>
                <w:szCs w:val="28"/>
                <w:lang w:val="en-US"/>
              </w:rPr>
            </w:pPr>
          </w:p>
        </w:tc>
        <w:tc>
          <w:tcPr>
            <w:tcW w:w="1701" w:type="dxa"/>
          </w:tcPr>
          <w:p w:rsidR="00B10D37" w:rsidRPr="00B10D37" w:rsidRDefault="00B10D37" w:rsidP="00B10D37">
            <w:pPr>
              <w:spacing w:line="360" w:lineRule="auto"/>
              <w:jc w:val="both"/>
              <w:rPr>
                <w:sz w:val="28"/>
                <w:szCs w:val="28"/>
                <w:lang w:val="en-US"/>
              </w:rPr>
            </w:pPr>
            <w:r w:rsidRPr="00B10D37">
              <w:rPr>
                <w:sz w:val="28"/>
                <w:szCs w:val="28"/>
                <w:lang w:val="en-US"/>
              </w:rPr>
              <w:t xml:space="preserve">     2009</w:t>
            </w:r>
          </w:p>
        </w:tc>
        <w:tc>
          <w:tcPr>
            <w:tcW w:w="1701" w:type="dxa"/>
          </w:tcPr>
          <w:p w:rsidR="00B10D37" w:rsidRPr="00B10D37" w:rsidRDefault="00B10D37" w:rsidP="00B10D37">
            <w:pPr>
              <w:spacing w:line="360" w:lineRule="auto"/>
              <w:jc w:val="both"/>
              <w:rPr>
                <w:sz w:val="28"/>
                <w:szCs w:val="28"/>
                <w:lang w:val="en-US"/>
              </w:rPr>
            </w:pPr>
            <w:r w:rsidRPr="00B10D37">
              <w:rPr>
                <w:sz w:val="28"/>
                <w:szCs w:val="28"/>
                <w:lang w:val="en-US"/>
              </w:rPr>
              <w:t xml:space="preserve">    2010</w:t>
            </w:r>
          </w:p>
        </w:tc>
        <w:tc>
          <w:tcPr>
            <w:tcW w:w="1362" w:type="dxa"/>
          </w:tcPr>
          <w:p w:rsidR="00B10D37" w:rsidRPr="00B10D37" w:rsidRDefault="00B10D37" w:rsidP="00B10D37">
            <w:pPr>
              <w:spacing w:line="360" w:lineRule="auto"/>
              <w:ind w:left="-11"/>
              <w:jc w:val="both"/>
              <w:rPr>
                <w:sz w:val="28"/>
                <w:szCs w:val="28"/>
                <w:lang w:val="en-US"/>
              </w:rPr>
            </w:pPr>
            <w:r w:rsidRPr="00B10D37">
              <w:rPr>
                <w:sz w:val="28"/>
                <w:szCs w:val="28"/>
                <w:lang w:val="en-US"/>
              </w:rPr>
              <w:t>changes</w:t>
            </w:r>
          </w:p>
        </w:tc>
      </w:tr>
      <w:tr w:rsidR="00B10D37" w:rsidRPr="00B10D37" w:rsidTr="00B10D37">
        <w:trPr>
          <w:trHeight w:val="973"/>
        </w:trPr>
        <w:tc>
          <w:tcPr>
            <w:tcW w:w="4667" w:type="dxa"/>
          </w:tcPr>
          <w:p w:rsidR="00B10D37" w:rsidRPr="00B10D37" w:rsidRDefault="00B10D37" w:rsidP="00B10D37">
            <w:pPr>
              <w:spacing w:line="360" w:lineRule="auto"/>
              <w:ind w:left="-11"/>
              <w:jc w:val="both"/>
              <w:rPr>
                <w:sz w:val="28"/>
                <w:szCs w:val="28"/>
                <w:lang w:val="en-US"/>
              </w:rPr>
            </w:pPr>
          </w:p>
          <w:p w:rsidR="00B10D37" w:rsidRPr="00B10D37" w:rsidRDefault="00B10D37" w:rsidP="00B10D37">
            <w:pPr>
              <w:spacing w:line="360" w:lineRule="auto"/>
              <w:jc w:val="both"/>
              <w:rPr>
                <w:sz w:val="28"/>
                <w:szCs w:val="28"/>
                <w:lang w:val="en-US"/>
              </w:rPr>
            </w:pPr>
            <w:r w:rsidRPr="00B10D37">
              <w:rPr>
                <w:sz w:val="28"/>
                <w:szCs w:val="28"/>
                <w:lang w:val="en-US"/>
              </w:rPr>
              <w:t xml:space="preserve">Refining output </w:t>
            </w:r>
          </w:p>
          <w:p w:rsidR="00B10D37" w:rsidRPr="00B10D37" w:rsidRDefault="00B10D37" w:rsidP="00B10D37">
            <w:pPr>
              <w:spacing w:line="360" w:lineRule="auto"/>
              <w:jc w:val="both"/>
              <w:rPr>
                <w:sz w:val="28"/>
                <w:szCs w:val="28"/>
                <w:lang w:val="en-US"/>
              </w:rPr>
            </w:pPr>
            <w:r w:rsidRPr="00B10D37">
              <w:rPr>
                <w:sz w:val="28"/>
                <w:szCs w:val="28"/>
                <w:lang w:val="en-US"/>
              </w:rPr>
              <w:t>(thousand tons)</w:t>
            </w:r>
          </w:p>
        </w:tc>
        <w:tc>
          <w:tcPr>
            <w:tcW w:w="1701" w:type="dxa"/>
          </w:tcPr>
          <w:p w:rsidR="00B10D37" w:rsidRPr="00B10D37" w:rsidRDefault="00B10D37">
            <w:pPr>
              <w:spacing w:after="200" w:line="276" w:lineRule="auto"/>
              <w:rPr>
                <w:sz w:val="28"/>
                <w:szCs w:val="28"/>
                <w:lang w:val="en-US"/>
              </w:rPr>
            </w:pPr>
          </w:p>
          <w:p w:rsidR="00B10D37" w:rsidRPr="00B10D37" w:rsidRDefault="00B10D37" w:rsidP="00B10D37">
            <w:pPr>
              <w:spacing w:line="360" w:lineRule="auto"/>
              <w:jc w:val="both"/>
              <w:rPr>
                <w:sz w:val="28"/>
                <w:szCs w:val="28"/>
                <w:lang w:val="en-US"/>
              </w:rPr>
            </w:pPr>
            <w:r>
              <w:rPr>
                <w:sz w:val="28"/>
                <w:szCs w:val="28"/>
                <w:lang w:val="en-US"/>
              </w:rPr>
              <w:t xml:space="preserve">    </w:t>
            </w:r>
            <w:r w:rsidRPr="00B10D37">
              <w:rPr>
                <w:sz w:val="28"/>
                <w:szCs w:val="28"/>
                <w:lang w:val="en-US"/>
              </w:rPr>
              <w:t>5040.00</w:t>
            </w:r>
          </w:p>
        </w:tc>
        <w:tc>
          <w:tcPr>
            <w:tcW w:w="1701" w:type="dxa"/>
          </w:tcPr>
          <w:p w:rsidR="00B10D37" w:rsidRPr="00B10D37" w:rsidRDefault="00B10D37">
            <w:pPr>
              <w:spacing w:after="200" w:line="276" w:lineRule="auto"/>
              <w:rPr>
                <w:sz w:val="28"/>
                <w:szCs w:val="28"/>
                <w:lang w:val="en-US"/>
              </w:rPr>
            </w:pPr>
          </w:p>
          <w:p w:rsidR="00B10D37" w:rsidRPr="00B10D37" w:rsidRDefault="00B10D37" w:rsidP="00B10D37">
            <w:pPr>
              <w:spacing w:line="360" w:lineRule="auto"/>
              <w:jc w:val="both"/>
              <w:rPr>
                <w:sz w:val="28"/>
                <w:szCs w:val="28"/>
                <w:lang w:val="en-US"/>
              </w:rPr>
            </w:pPr>
            <w:r w:rsidRPr="00B10D37">
              <w:rPr>
                <w:sz w:val="28"/>
                <w:szCs w:val="28"/>
                <w:lang w:val="en-US"/>
              </w:rPr>
              <w:t>5 134.00</w:t>
            </w:r>
          </w:p>
        </w:tc>
        <w:tc>
          <w:tcPr>
            <w:tcW w:w="1362" w:type="dxa"/>
          </w:tcPr>
          <w:p w:rsidR="00B10D37" w:rsidRDefault="00B10D37">
            <w:pPr>
              <w:spacing w:after="200" w:line="276" w:lineRule="auto"/>
              <w:rPr>
                <w:sz w:val="28"/>
                <w:szCs w:val="28"/>
                <w:lang w:val="en-US"/>
              </w:rPr>
            </w:pPr>
          </w:p>
          <w:p w:rsidR="00B10D37" w:rsidRPr="00B10D37" w:rsidRDefault="00B10D37">
            <w:pPr>
              <w:spacing w:after="200" w:line="276" w:lineRule="auto"/>
              <w:rPr>
                <w:sz w:val="28"/>
                <w:szCs w:val="28"/>
                <w:lang w:val="en-US"/>
              </w:rPr>
            </w:pPr>
            <w:r>
              <w:rPr>
                <w:sz w:val="28"/>
                <w:szCs w:val="28"/>
                <w:lang w:val="en-US"/>
              </w:rPr>
              <w:t xml:space="preserve">    </w:t>
            </w:r>
            <w:r w:rsidRPr="00B10D37">
              <w:rPr>
                <w:sz w:val="28"/>
                <w:szCs w:val="28"/>
                <w:lang w:val="en-US"/>
              </w:rPr>
              <w:t>2%</w:t>
            </w:r>
          </w:p>
          <w:p w:rsidR="00B10D37" w:rsidRPr="00B10D37" w:rsidRDefault="00B10D37" w:rsidP="00B10D37">
            <w:pPr>
              <w:spacing w:line="360" w:lineRule="auto"/>
              <w:jc w:val="both"/>
              <w:rPr>
                <w:sz w:val="28"/>
                <w:szCs w:val="28"/>
                <w:lang w:val="en-US"/>
              </w:rPr>
            </w:pPr>
          </w:p>
        </w:tc>
      </w:tr>
      <w:tr w:rsidR="00B10D37" w:rsidRPr="00B10D37" w:rsidTr="00B10D37">
        <w:trPr>
          <w:trHeight w:val="973"/>
        </w:trPr>
        <w:tc>
          <w:tcPr>
            <w:tcW w:w="4667" w:type="dxa"/>
          </w:tcPr>
          <w:p w:rsidR="00B10D37" w:rsidRDefault="00B10D37" w:rsidP="00B10D37">
            <w:pPr>
              <w:spacing w:line="360" w:lineRule="auto"/>
              <w:ind w:left="-11" w:firstLine="708"/>
              <w:jc w:val="both"/>
              <w:rPr>
                <w:sz w:val="28"/>
                <w:szCs w:val="28"/>
                <w:lang w:val="en-US"/>
              </w:rPr>
            </w:pPr>
          </w:p>
          <w:p w:rsidR="00B10D37" w:rsidRPr="00B10D37" w:rsidRDefault="00B10D37" w:rsidP="00B10D37">
            <w:pPr>
              <w:spacing w:line="360" w:lineRule="auto"/>
              <w:jc w:val="both"/>
              <w:rPr>
                <w:sz w:val="28"/>
                <w:szCs w:val="28"/>
                <w:lang w:val="en-US"/>
              </w:rPr>
            </w:pPr>
            <w:r w:rsidRPr="00B10D37">
              <w:rPr>
                <w:sz w:val="28"/>
                <w:szCs w:val="28"/>
                <w:lang w:val="en-US"/>
              </w:rPr>
              <w:t>Production of petrochemicals</w:t>
            </w:r>
          </w:p>
          <w:p w:rsidR="00B10D37" w:rsidRPr="00B10D37" w:rsidRDefault="00B10D37" w:rsidP="00B10D37">
            <w:pPr>
              <w:spacing w:line="360" w:lineRule="auto"/>
              <w:jc w:val="both"/>
              <w:rPr>
                <w:sz w:val="28"/>
                <w:szCs w:val="28"/>
                <w:lang w:val="en-US"/>
              </w:rPr>
            </w:pPr>
            <w:r w:rsidRPr="00B10D37">
              <w:rPr>
                <w:sz w:val="28"/>
                <w:szCs w:val="28"/>
                <w:lang w:val="en-US"/>
              </w:rPr>
              <w:t>(thousand tons)</w:t>
            </w:r>
          </w:p>
        </w:tc>
        <w:tc>
          <w:tcPr>
            <w:tcW w:w="1701" w:type="dxa"/>
          </w:tcPr>
          <w:p w:rsidR="00B10D37" w:rsidRDefault="00B10D37">
            <w:pPr>
              <w:spacing w:after="200" w:line="276" w:lineRule="auto"/>
              <w:rPr>
                <w:sz w:val="28"/>
                <w:szCs w:val="28"/>
                <w:lang w:val="en-US"/>
              </w:rPr>
            </w:pPr>
          </w:p>
          <w:p w:rsidR="00B10D37" w:rsidRPr="00B10D37" w:rsidRDefault="00B10D37">
            <w:pPr>
              <w:spacing w:after="200" w:line="276" w:lineRule="auto"/>
              <w:rPr>
                <w:sz w:val="28"/>
                <w:szCs w:val="28"/>
                <w:lang w:val="en-US"/>
              </w:rPr>
            </w:pPr>
            <w:r>
              <w:rPr>
                <w:sz w:val="28"/>
                <w:szCs w:val="28"/>
                <w:lang w:val="en-US"/>
              </w:rPr>
              <w:t xml:space="preserve">   </w:t>
            </w:r>
            <w:r w:rsidRPr="00B10D37">
              <w:rPr>
                <w:sz w:val="28"/>
                <w:szCs w:val="28"/>
                <w:lang w:val="en-US"/>
              </w:rPr>
              <w:t>4 898.00</w:t>
            </w:r>
          </w:p>
          <w:p w:rsidR="00B10D37" w:rsidRPr="00B10D37" w:rsidRDefault="00B10D37" w:rsidP="00B10D37">
            <w:pPr>
              <w:spacing w:line="360" w:lineRule="auto"/>
              <w:jc w:val="both"/>
              <w:rPr>
                <w:sz w:val="28"/>
                <w:szCs w:val="28"/>
                <w:lang w:val="en-US"/>
              </w:rPr>
            </w:pPr>
          </w:p>
        </w:tc>
        <w:tc>
          <w:tcPr>
            <w:tcW w:w="1701" w:type="dxa"/>
          </w:tcPr>
          <w:p w:rsidR="00B10D37" w:rsidRPr="00B10D37" w:rsidRDefault="00B10D37">
            <w:pPr>
              <w:spacing w:after="200" w:line="276" w:lineRule="auto"/>
              <w:rPr>
                <w:sz w:val="28"/>
                <w:szCs w:val="28"/>
                <w:lang w:val="en-US"/>
              </w:rPr>
            </w:pPr>
          </w:p>
          <w:p w:rsidR="00B10D37" w:rsidRPr="00B10D37" w:rsidRDefault="00B10D37" w:rsidP="00B10D37">
            <w:pPr>
              <w:spacing w:line="360" w:lineRule="auto"/>
              <w:jc w:val="both"/>
              <w:rPr>
                <w:sz w:val="28"/>
                <w:szCs w:val="28"/>
                <w:lang w:val="en-US"/>
              </w:rPr>
            </w:pPr>
            <w:r>
              <w:rPr>
                <w:sz w:val="28"/>
                <w:szCs w:val="28"/>
                <w:lang w:val="en-US"/>
              </w:rPr>
              <w:t xml:space="preserve">  </w:t>
            </w:r>
            <w:r w:rsidRPr="00B10D37">
              <w:rPr>
                <w:sz w:val="28"/>
                <w:szCs w:val="28"/>
                <w:lang w:val="en-US"/>
              </w:rPr>
              <w:t>4 927.00</w:t>
            </w:r>
          </w:p>
        </w:tc>
        <w:tc>
          <w:tcPr>
            <w:tcW w:w="1362" w:type="dxa"/>
          </w:tcPr>
          <w:p w:rsidR="00B10D37" w:rsidRDefault="00B10D37">
            <w:pPr>
              <w:spacing w:after="200" w:line="276" w:lineRule="auto"/>
              <w:rPr>
                <w:sz w:val="28"/>
                <w:szCs w:val="28"/>
                <w:lang w:val="en-US"/>
              </w:rPr>
            </w:pPr>
            <w:r>
              <w:rPr>
                <w:sz w:val="28"/>
                <w:szCs w:val="28"/>
                <w:lang w:val="en-US"/>
              </w:rPr>
              <w:t xml:space="preserve">     </w:t>
            </w:r>
          </w:p>
          <w:p w:rsidR="00B10D37" w:rsidRPr="00B10D37" w:rsidRDefault="00B10D37">
            <w:pPr>
              <w:spacing w:after="200" w:line="276" w:lineRule="auto"/>
              <w:rPr>
                <w:sz w:val="28"/>
                <w:szCs w:val="28"/>
                <w:lang w:val="en-US"/>
              </w:rPr>
            </w:pPr>
            <w:r>
              <w:rPr>
                <w:sz w:val="28"/>
                <w:szCs w:val="28"/>
                <w:lang w:val="en-US"/>
              </w:rPr>
              <w:t xml:space="preserve">     </w:t>
            </w:r>
            <w:r w:rsidRPr="00B10D37">
              <w:rPr>
                <w:sz w:val="28"/>
                <w:szCs w:val="28"/>
                <w:lang w:val="en-US"/>
              </w:rPr>
              <w:t>1%</w:t>
            </w:r>
          </w:p>
          <w:p w:rsidR="00B10D37" w:rsidRPr="00B10D37" w:rsidRDefault="00B10D37" w:rsidP="00B10D37">
            <w:pPr>
              <w:spacing w:line="360" w:lineRule="auto"/>
              <w:jc w:val="both"/>
              <w:rPr>
                <w:sz w:val="28"/>
                <w:szCs w:val="28"/>
                <w:lang w:val="en-US"/>
              </w:rPr>
            </w:pPr>
          </w:p>
        </w:tc>
      </w:tr>
      <w:tr w:rsidR="00B10D37" w:rsidRPr="00B10D37" w:rsidTr="00B10D37">
        <w:trPr>
          <w:trHeight w:val="1400"/>
        </w:trPr>
        <w:tc>
          <w:tcPr>
            <w:tcW w:w="4667" w:type="dxa"/>
          </w:tcPr>
          <w:p w:rsidR="00B10D37" w:rsidRDefault="00B10D37" w:rsidP="00B10D37">
            <w:pPr>
              <w:spacing w:line="360" w:lineRule="auto"/>
              <w:jc w:val="both"/>
              <w:rPr>
                <w:sz w:val="28"/>
                <w:szCs w:val="28"/>
                <w:lang w:val="en-US"/>
              </w:rPr>
            </w:pPr>
            <w:r w:rsidRPr="00B10D37">
              <w:rPr>
                <w:sz w:val="28"/>
                <w:szCs w:val="28"/>
                <w:lang w:val="en-US"/>
              </w:rPr>
              <w:t xml:space="preserve">              </w:t>
            </w:r>
          </w:p>
          <w:p w:rsidR="00B10D37" w:rsidRDefault="00B10D37" w:rsidP="00B10D37">
            <w:pPr>
              <w:spacing w:line="360" w:lineRule="auto"/>
              <w:jc w:val="both"/>
              <w:rPr>
                <w:sz w:val="28"/>
                <w:szCs w:val="28"/>
                <w:lang w:val="en-US"/>
              </w:rPr>
            </w:pPr>
            <w:r w:rsidRPr="00B10D37">
              <w:rPr>
                <w:sz w:val="28"/>
                <w:szCs w:val="28"/>
                <w:lang w:val="en-US"/>
              </w:rPr>
              <w:t xml:space="preserve">Refining depth </w:t>
            </w:r>
          </w:p>
          <w:p w:rsidR="00B10D37" w:rsidRPr="00B10D37" w:rsidRDefault="00B10D37" w:rsidP="00B10D37">
            <w:pPr>
              <w:spacing w:line="360" w:lineRule="auto"/>
              <w:jc w:val="both"/>
              <w:rPr>
                <w:sz w:val="28"/>
                <w:szCs w:val="28"/>
                <w:lang w:val="en-US"/>
              </w:rPr>
            </w:pPr>
            <w:r w:rsidRPr="00B10D37">
              <w:rPr>
                <w:sz w:val="28"/>
                <w:szCs w:val="28"/>
                <w:lang w:val="en-US"/>
              </w:rPr>
              <w:t>(%)</w:t>
            </w:r>
          </w:p>
          <w:p w:rsidR="00B10D37" w:rsidRPr="00B10D37" w:rsidRDefault="00B10D37" w:rsidP="00B10D37">
            <w:pPr>
              <w:spacing w:line="360" w:lineRule="auto"/>
              <w:ind w:left="-11" w:firstLine="708"/>
              <w:jc w:val="both"/>
              <w:rPr>
                <w:sz w:val="28"/>
                <w:szCs w:val="28"/>
                <w:lang w:val="en-US"/>
              </w:rPr>
            </w:pPr>
          </w:p>
        </w:tc>
        <w:tc>
          <w:tcPr>
            <w:tcW w:w="1701" w:type="dxa"/>
          </w:tcPr>
          <w:p w:rsidR="00B10D37" w:rsidRDefault="00B10D37">
            <w:pPr>
              <w:spacing w:after="200" w:line="276" w:lineRule="auto"/>
              <w:rPr>
                <w:sz w:val="28"/>
                <w:szCs w:val="28"/>
                <w:lang w:val="en-US"/>
              </w:rPr>
            </w:pPr>
          </w:p>
          <w:p w:rsidR="00B10D37" w:rsidRPr="00B10D37" w:rsidRDefault="00B10D37">
            <w:pPr>
              <w:spacing w:after="200" w:line="276" w:lineRule="auto"/>
              <w:rPr>
                <w:sz w:val="28"/>
                <w:szCs w:val="28"/>
                <w:lang w:val="en-US"/>
              </w:rPr>
            </w:pPr>
            <w:r>
              <w:rPr>
                <w:sz w:val="28"/>
                <w:szCs w:val="28"/>
                <w:lang w:val="en-US"/>
              </w:rPr>
              <w:t xml:space="preserve">    </w:t>
            </w:r>
            <w:r w:rsidRPr="00B10D37">
              <w:rPr>
                <w:sz w:val="28"/>
                <w:szCs w:val="28"/>
                <w:lang w:val="en-US"/>
              </w:rPr>
              <w:t>58.08%</w:t>
            </w:r>
          </w:p>
          <w:p w:rsidR="00B10D37" w:rsidRPr="00B10D37" w:rsidRDefault="00B10D37" w:rsidP="00B10D37">
            <w:pPr>
              <w:spacing w:line="360" w:lineRule="auto"/>
              <w:jc w:val="both"/>
              <w:rPr>
                <w:sz w:val="28"/>
                <w:szCs w:val="28"/>
                <w:lang w:val="en-US"/>
              </w:rPr>
            </w:pPr>
          </w:p>
        </w:tc>
        <w:tc>
          <w:tcPr>
            <w:tcW w:w="1701" w:type="dxa"/>
          </w:tcPr>
          <w:p w:rsidR="00B10D37" w:rsidRDefault="00B10D37">
            <w:pPr>
              <w:spacing w:after="200" w:line="276" w:lineRule="auto"/>
              <w:rPr>
                <w:sz w:val="28"/>
                <w:szCs w:val="28"/>
                <w:lang w:val="en-US"/>
              </w:rPr>
            </w:pPr>
          </w:p>
          <w:p w:rsidR="00B10D37" w:rsidRPr="00B10D37" w:rsidRDefault="00B10D37">
            <w:pPr>
              <w:spacing w:after="200" w:line="276" w:lineRule="auto"/>
              <w:rPr>
                <w:sz w:val="28"/>
                <w:szCs w:val="28"/>
                <w:lang w:val="en-US"/>
              </w:rPr>
            </w:pPr>
            <w:r>
              <w:rPr>
                <w:sz w:val="28"/>
                <w:szCs w:val="28"/>
                <w:lang w:val="en-US"/>
              </w:rPr>
              <w:t xml:space="preserve">   </w:t>
            </w:r>
            <w:r w:rsidRPr="00B10D37">
              <w:rPr>
                <w:sz w:val="28"/>
                <w:szCs w:val="28"/>
                <w:lang w:val="en-US"/>
              </w:rPr>
              <w:t>58.12%</w:t>
            </w:r>
          </w:p>
          <w:p w:rsidR="00B10D37" w:rsidRPr="00B10D37" w:rsidRDefault="00B10D37" w:rsidP="00B10D37">
            <w:pPr>
              <w:spacing w:line="360" w:lineRule="auto"/>
              <w:jc w:val="both"/>
              <w:rPr>
                <w:sz w:val="28"/>
                <w:szCs w:val="28"/>
                <w:lang w:val="en-US"/>
              </w:rPr>
            </w:pPr>
          </w:p>
        </w:tc>
        <w:tc>
          <w:tcPr>
            <w:tcW w:w="1362" w:type="dxa"/>
          </w:tcPr>
          <w:p w:rsidR="00B10D37" w:rsidRDefault="00B10D37">
            <w:pPr>
              <w:spacing w:after="200" w:line="276" w:lineRule="auto"/>
              <w:rPr>
                <w:sz w:val="28"/>
                <w:szCs w:val="28"/>
                <w:lang w:val="en-US"/>
              </w:rPr>
            </w:pPr>
          </w:p>
          <w:p w:rsidR="00B10D37" w:rsidRPr="00B10D37" w:rsidRDefault="00B10D37">
            <w:pPr>
              <w:spacing w:after="200" w:line="276" w:lineRule="auto"/>
              <w:rPr>
                <w:sz w:val="28"/>
                <w:szCs w:val="28"/>
                <w:lang w:val="en-US"/>
              </w:rPr>
            </w:pPr>
            <w:r>
              <w:rPr>
                <w:sz w:val="28"/>
                <w:szCs w:val="28"/>
                <w:lang w:val="en-US"/>
              </w:rPr>
              <w:t xml:space="preserve">    </w:t>
            </w:r>
            <w:r w:rsidRPr="00B10D37">
              <w:rPr>
                <w:sz w:val="28"/>
                <w:szCs w:val="28"/>
                <w:lang w:val="en-US"/>
              </w:rPr>
              <w:t>0.3%</w:t>
            </w:r>
          </w:p>
          <w:p w:rsidR="00B10D37" w:rsidRPr="00B10D37" w:rsidRDefault="00B10D37" w:rsidP="00B10D37">
            <w:pPr>
              <w:spacing w:line="360" w:lineRule="auto"/>
              <w:jc w:val="both"/>
              <w:rPr>
                <w:sz w:val="28"/>
                <w:szCs w:val="28"/>
                <w:lang w:val="en-US"/>
              </w:rPr>
            </w:pPr>
          </w:p>
        </w:tc>
      </w:tr>
      <w:tr w:rsidR="00B10D37" w:rsidRPr="00B10D37" w:rsidTr="00B10D37">
        <w:trPr>
          <w:trHeight w:val="753"/>
        </w:trPr>
        <w:tc>
          <w:tcPr>
            <w:tcW w:w="4667" w:type="dxa"/>
          </w:tcPr>
          <w:p w:rsidR="00B10D37" w:rsidRDefault="00B10D37" w:rsidP="00B10D37">
            <w:pPr>
              <w:spacing w:line="360" w:lineRule="auto"/>
              <w:ind w:left="-11" w:firstLine="708"/>
              <w:jc w:val="both"/>
              <w:rPr>
                <w:sz w:val="28"/>
                <w:szCs w:val="28"/>
                <w:lang w:val="en-US"/>
              </w:rPr>
            </w:pPr>
          </w:p>
          <w:p w:rsidR="00B10D37" w:rsidRDefault="00B10D37" w:rsidP="00B10D37">
            <w:pPr>
              <w:spacing w:line="360" w:lineRule="auto"/>
              <w:jc w:val="both"/>
              <w:rPr>
                <w:sz w:val="28"/>
                <w:szCs w:val="28"/>
                <w:lang w:val="en-US"/>
              </w:rPr>
            </w:pPr>
            <w:r w:rsidRPr="00B10D37">
              <w:rPr>
                <w:sz w:val="28"/>
                <w:szCs w:val="28"/>
                <w:lang w:val="en-US"/>
              </w:rPr>
              <w:t xml:space="preserve">Capital investments </w:t>
            </w:r>
          </w:p>
          <w:p w:rsidR="00B10D37" w:rsidRPr="00B10D37" w:rsidRDefault="00B10D37" w:rsidP="00B10D37">
            <w:pPr>
              <w:spacing w:line="360" w:lineRule="auto"/>
              <w:ind w:left="-11" w:firstLine="708"/>
              <w:jc w:val="both"/>
              <w:rPr>
                <w:sz w:val="28"/>
                <w:szCs w:val="28"/>
                <w:lang w:val="en-US"/>
              </w:rPr>
            </w:pPr>
          </w:p>
          <w:p w:rsidR="00B10D37" w:rsidRPr="00B10D37" w:rsidRDefault="00B10D37" w:rsidP="00B10D37">
            <w:pPr>
              <w:spacing w:line="360" w:lineRule="auto"/>
              <w:jc w:val="both"/>
              <w:rPr>
                <w:sz w:val="28"/>
                <w:szCs w:val="28"/>
                <w:lang w:val="en-US"/>
              </w:rPr>
            </w:pPr>
            <w:r w:rsidRPr="00B10D37">
              <w:rPr>
                <w:sz w:val="28"/>
                <w:szCs w:val="28"/>
                <w:lang w:val="en-US"/>
              </w:rPr>
              <w:t>(thousand rubles)</w:t>
            </w:r>
          </w:p>
        </w:tc>
        <w:tc>
          <w:tcPr>
            <w:tcW w:w="1701" w:type="dxa"/>
          </w:tcPr>
          <w:p w:rsidR="00B10D37" w:rsidRDefault="00B10D37" w:rsidP="00B10D37">
            <w:pPr>
              <w:spacing w:line="360" w:lineRule="auto"/>
              <w:ind w:left="-11"/>
              <w:jc w:val="both"/>
              <w:rPr>
                <w:sz w:val="28"/>
                <w:szCs w:val="28"/>
                <w:lang w:val="en-US"/>
              </w:rPr>
            </w:pPr>
          </w:p>
          <w:p w:rsidR="00B10D37" w:rsidRPr="00B10D37" w:rsidRDefault="00B10D37" w:rsidP="00B10D37">
            <w:pPr>
              <w:spacing w:line="360" w:lineRule="auto"/>
              <w:ind w:left="-11"/>
              <w:jc w:val="both"/>
              <w:rPr>
                <w:sz w:val="28"/>
                <w:szCs w:val="28"/>
                <w:lang w:val="en-US"/>
              </w:rPr>
            </w:pPr>
            <w:r w:rsidRPr="00B10D37">
              <w:rPr>
                <w:sz w:val="28"/>
                <w:szCs w:val="28"/>
                <w:lang w:val="en-US"/>
              </w:rPr>
              <w:t>160 000.00</w:t>
            </w:r>
          </w:p>
        </w:tc>
        <w:tc>
          <w:tcPr>
            <w:tcW w:w="1701" w:type="dxa"/>
          </w:tcPr>
          <w:p w:rsidR="00B10D37" w:rsidRDefault="00B10D37" w:rsidP="00B10D37">
            <w:pPr>
              <w:spacing w:line="360" w:lineRule="auto"/>
              <w:ind w:left="-11" w:firstLine="708"/>
              <w:jc w:val="both"/>
              <w:rPr>
                <w:sz w:val="28"/>
                <w:szCs w:val="28"/>
                <w:lang w:val="en-US"/>
              </w:rPr>
            </w:pPr>
          </w:p>
          <w:p w:rsidR="00B10D37" w:rsidRPr="00B10D37" w:rsidRDefault="00B10D37" w:rsidP="00B10D37">
            <w:pPr>
              <w:spacing w:line="360" w:lineRule="auto"/>
              <w:ind w:left="-11"/>
              <w:jc w:val="both"/>
              <w:rPr>
                <w:sz w:val="28"/>
                <w:szCs w:val="28"/>
                <w:lang w:val="en-US"/>
              </w:rPr>
            </w:pPr>
            <w:r w:rsidRPr="00B10D37">
              <w:rPr>
                <w:sz w:val="28"/>
                <w:szCs w:val="28"/>
                <w:lang w:val="en-US"/>
              </w:rPr>
              <w:t>330 339.00</w:t>
            </w:r>
          </w:p>
        </w:tc>
        <w:tc>
          <w:tcPr>
            <w:tcW w:w="1362" w:type="dxa"/>
          </w:tcPr>
          <w:p w:rsidR="00B10D37" w:rsidRDefault="00B10D37" w:rsidP="00B10D37">
            <w:pPr>
              <w:spacing w:line="360" w:lineRule="auto"/>
              <w:ind w:left="-11"/>
              <w:jc w:val="both"/>
              <w:rPr>
                <w:sz w:val="28"/>
                <w:szCs w:val="28"/>
                <w:lang w:val="en-US"/>
              </w:rPr>
            </w:pPr>
          </w:p>
          <w:p w:rsidR="00B10D37" w:rsidRPr="00B10D37" w:rsidRDefault="00B10D37" w:rsidP="00B10D37">
            <w:pPr>
              <w:spacing w:line="360" w:lineRule="auto"/>
              <w:ind w:left="-11"/>
              <w:jc w:val="both"/>
              <w:rPr>
                <w:sz w:val="28"/>
                <w:szCs w:val="28"/>
                <w:lang w:val="en-US"/>
              </w:rPr>
            </w:pPr>
            <w:r>
              <w:rPr>
                <w:sz w:val="28"/>
                <w:szCs w:val="28"/>
                <w:lang w:val="en-US"/>
              </w:rPr>
              <w:t xml:space="preserve">   </w:t>
            </w:r>
            <w:r w:rsidRPr="00B10D37">
              <w:rPr>
                <w:sz w:val="28"/>
                <w:szCs w:val="28"/>
                <w:lang w:val="en-US"/>
              </w:rPr>
              <w:t>48.4%</w:t>
            </w:r>
          </w:p>
        </w:tc>
      </w:tr>
    </w:tbl>
    <w:p w:rsidR="00B10D37" w:rsidRDefault="00B10D37" w:rsidP="00B10D37">
      <w:pPr>
        <w:spacing w:line="360" w:lineRule="auto"/>
        <w:jc w:val="both"/>
        <w:rPr>
          <w:sz w:val="28"/>
          <w:szCs w:val="28"/>
          <w:lang w:val="en-US"/>
        </w:rPr>
      </w:pPr>
    </w:p>
    <w:p w:rsidR="00B10D37" w:rsidRDefault="00B10D37" w:rsidP="00B10D37">
      <w:pPr>
        <w:spacing w:line="360" w:lineRule="auto"/>
        <w:jc w:val="both"/>
        <w:rPr>
          <w:sz w:val="28"/>
          <w:szCs w:val="28"/>
          <w:lang w:val="en-US"/>
        </w:rPr>
      </w:pPr>
      <w:r>
        <w:rPr>
          <w:sz w:val="28"/>
          <w:szCs w:val="28"/>
          <w:lang w:val="en-US"/>
        </w:rPr>
        <w:tab/>
        <w:t xml:space="preserve">The main emphasis in capital investments in 2010 was made on the replacement of worn out and outdated equipment and design of process flow schemes for the production of Euro-3 quality standard motor oil. From 2011 the Company’s motor oil conform to ecological class Euro-3 quality. The current year </w:t>
      </w:r>
      <w:r>
        <w:rPr>
          <w:sz w:val="28"/>
          <w:szCs w:val="28"/>
          <w:lang w:val="en-US"/>
        </w:rPr>
        <w:lastRenderedPageBreak/>
        <w:t xml:space="preserve">the main directions in the refining complex of the holding will be the increase of economic efficiency of the enterprises, compliance with the existing state requirements to quality of production, replacement of worn-out and outdated equipment, improvement of industrial safety. </w:t>
      </w:r>
    </w:p>
    <w:p w:rsidR="00B10D37" w:rsidRPr="00B10D37" w:rsidRDefault="00B10D37" w:rsidP="00B10D37">
      <w:pPr>
        <w:spacing w:line="360" w:lineRule="auto"/>
        <w:jc w:val="both"/>
        <w:rPr>
          <w:sz w:val="28"/>
          <w:szCs w:val="28"/>
          <w:lang w:val="en-US"/>
        </w:rPr>
      </w:pPr>
      <w:r>
        <w:rPr>
          <w:sz w:val="28"/>
          <w:szCs w:val="28"/>
          <w:lang w:val="en-US"/>
        </w:rPr>
        <w:tab/>
        <w:t xml:space="preserve">In 2010 OAO “Orsknefteorgsintez” has reached the highest level in terms of volume of oil processing over the past 10 years.  </w:t>
      </w:r>
    </w:p>
    <w:p w:rsidR="00B10D37" w:rsidRDefault="00B10D37" w:rsidP="00B10D37">
      <w:pPr>
        <w:pStyle w:val="Default"/>
        <w:spacing w:after="135"/>
        <w:rPr>
          <w:rFonts w:ascii="Times New Roman" w:hAnsi="Times New Roman" w:cs="Times New Roman"/>
          <w:color w:val="auto"/>
          <w:sz w:val="28"/>
          <w:szCs w:val="28"/>
          <w:lang w:val="en-US" w:eastAsia="ru-RU"/>
        </w:rPr>
      </w:pPr>
    </w:p>
    <w:p w:rsidR="009A3209" w:rsidRDefault="009A3209" w:rsidP="009A3209">
      <w:pPr>
        <w:pStyle w:val="Default"/>
        <w:spacing w:after="135"/>
        <w:rPr>
          <w:rFonts w:ascii="Times New Roman" w:hAnsi="Times New Roman" w:cs="Times New Roman"/>
          <w:b/>
          <w:sz w:val="28"/>
          <w:szCs w:val="28"/>
          <w:u w:val="single"/>
          <w:lang w:val="en-US"/>
        </w:rPr>
      </w:pPr>
    </w:p>
    <w:p w:rsidR="00B10D37" w:rsidRDefault="00B10D37" w:rsidP="009A3209">
      <w:pPr>
        <w:pStyle w:val="Default"/>
        <w:spacing w:after="135"/>
        <w:rPr>
          <w:rFonts w:ascii="Times New Roman" w:hAnsi="Times New Roman" w:cs="Times New Roman"/>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Pr="00B10D37">
        <w:rPr>
          <w:rFonts w:ascii="Times New Roman" w:hAnsi="Times New Roman" w:cs="Times New Roman"/>
          <w:b/>
          <w:sz w:val="28"/>
          <w:szCs w:val="28"/>
          <w:u w:val="single"/>
          <w:lang w:val="en-US"/>
        </w:rPr>
        <w:t>FINANCIAL OPERATING RESULTS</w:t>
      </w:r>
      <w:r>
        <w:rPr>
          <w:rFonts w:ascii="Times New Roman" w:hAnsi="Times New Roman" w:cs="Times New Roman"/>
          <w:b/>
          <w:sz w:val="28"/>
          <w:szCs w:val="28"/>
          <w:u w:val="single"/>
          <w:lang w:val="en-US"/>
        </w:rPr>
        <w:t xml:space="preserve"> </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9"/>
        <w:gridCol w:w="1544"/>
        <w:gridCol w:w="1518"/>
        <w:gridCol w:w="1310"/>
      </w:tblGrid>
      <w:tr w:rsidR="00B10D37" w:rsidTr="00B10D37">
        <w:trPr>
          <w:trHeight w:val="373"/>
        </w:trPr>
        <w:tc>
          <w:tcPr>
            <w:tcW w:w="4969" w:type="dxa"/>
          </w:tcPr>
          <w:p w:rsidR="00B10D37" w:rsidRPr="00B10D37" w:rsidRDefault="00B10D37" w:rsidP="00B10D37">
            <w:pPr>
              <w:pStyle w:val="Default"/>
              <w:spacing w:after="135"/>
              <w:jc w:val="center"/>
              <w:rPr>
                <w:rFonts w:ascii="Times New Roman" w:hAnsi="Times New Roman" w:cs="Times New Roman"/>
                <w:sz w:val="28"/>
                <w:szCs w:val="28"/>
                <w:lang w:val="en-US"/>
              </w:rPr>
            </w:pPr>
            <w:r>
              <w:rPr>
                <w:rFonts w:ascii="Times New Roman" w:hAnsi="Times New Roman" w:cs="Times New Roman"/>
                <w:sz w:val="28"/>
                <w:szCs w:val="28"/>
                <w:lang w:val="en-US"/>
              </w:rPr>
              <w:t>US$ mln.</w:t>
            </w:r>
          </w:p>
        </w:tc>
        <w:tc>
          <w:tcPr>
            <w:tcW w:w="1544" w:type="dxa"/>
          </w:tcPr>
          <w:p w:rsidR="00B10D37" w:rsidRDefault="00B10D37" w:rsidP="00B10D37">
            <w:pPr>
              <w:pStyle w:val="Default"/>
              <w:spacing w:after="135"/>
              <w:jc w:val="center"/>
              <w:rPr>
                <w:rFonts w:ascii="Times New Roman" w:hAnsi="Times New Roman" w:cs="Times New Roman"/>
                <w:sz w:val="28"/>
                <w:szCs w:val="28"/>
                <w:lang w:val="en-US"/>
              </w:rPr>
            </w:pPr>
            <w:r>
              <w:rPr>
                <w:rFonts w:ascii="Times New Roman" w:hAnsi="Times New Roman" w:cs="Times New Roman"/>
                <w:sz w:val="28"/>
                <w:szCs w:val="28"/>
                <w:lang w:val="en-US"/>
              </w:rPr>
              <w:t>2009</w:t>
            </w:r>
          </w:p>
        </w:tc>
        <w:tc>
          <w:tcPr>
            <w:tcW w:w="1518" w:type="dxa"/>
          </w:tcPr>
          <w:p w:rsidR="00B10D37" w:rsidRDefault="00B10D37" w:rsidP="00B10D37">
            <w:pPr>
              <w:pStyle w:val="Default"/>
              <w:spacing w:after="135"/>
              <w:jc w:val="center"/>
              <w:rPr>
                <w:rFonts w:ascii="Times New Roman" w:hAnsi="Times New Roman" w:cs="Times New Roman"/>
                <w:sz w:val="28"/>
                <w:szCs w:val="28"/>
                <w:lang w:val="en-US"/>
              </w:rPr>
            </w:pPr>
            <w:r>
              <w:rPr>
                <w:rFonts w:ascii="Times New Roman" w:hAnsi="Times New Roman" w:cs="Times New Roman"/>
                <w:sz w:val="28"/>
                <w:szCs w:val="28"/>
                <w:lang w:val="en-US"/>
              </w:rPr>
              <w:t>2010</w:t>
            </w:r>
          </w:p>
        </w:tc>
        <w:tc>
          <w:tcPr>
            <w:tcW w:w="1310" w:type="dxa"/>
          </w:tcPr>
          <w:p w:rsidR="00B10D37" w:rsidRDefault="00B10D37" w:rsidP="00B10D37">
            <w:pPr>
              <w:pStyle w:val="Default"/>
              <w:spacing w:after="135"/>
              <w:jc w:val="center"/>
              <w:rPr>
                <w:rFonts w:ascii="Times New Roman" w:hAnsi="Times New Roman" w:cs="Times New Roman"/>
                <w:sz w:val="28"/>
                <w:szCs w:val="28"/>
                <w:lang w:val="en-US"/>
              </w:rPr>
            </w:pPr>
            <w:r>
              <w:rPr>
                <w:rFonts w:ascii="Times New Roman" w:hAnsi="Times New Roman" w:cs="Times New Roman"/>
                <w:sz w:val="28"/>
                <w:szCs w:val="28"/>
                <w:lang w:val="en-US"/>
              </w:rPr>
              <w:t>changes</w:t>
            </w:r>
          </w:p>
        </w:tc>
      </w:tr>
      <w:tr w:rsidR="00B10D37" w:rsidTr="00B10D37">
        <w:trPr>
          <w:trHeight w:val="454"/>
        </w:trPr>
        <w:tc>
          <w:tcPr>
            <w:tcW w:w="4969" w:type="dxa"/>
          </w:tcPr>
          <w:p w:rsidR="00B10D37" w:rsidRPr="00B10D37" w:rsidRDefault="00B10D37" w:rsidP="00B10D37">
            <w:pPr>
              <w:pStyle w:val="Default"/>
              <w:tabs>
                <w:tab w:val="left" w:pos="1557"/>
              </w:tabs>
              <w:spacing w:after="135"/>
              <w:rPr>
                <w:rFonts w:ascii="Times New Roman" w:hAnsi="Times New Roman" w:cs="Times New Roman"/>
                <w:b/>
                <w:sz w:val="28"/>
                <w:szCs w:val="28"/>
                <w:lang w:val="en-US"/>
              </w:rPr>
            </w:pPr>
            <w:r>
              <w:rPr>
                <w:rFonts w:ascii="Times New Roman" w:hAnsi="Times New Roman" w:cs="Times New Roman"/>
                <w:sz w:val="28"/>
                <w:szCs w:val="28"/>
                <w:lang w:val="en-US"/>
              </w:rPr>
              <w:tab/>
            </w:r>
            <w:r w:rsidRPr="00B10D37">
              <w:rPr>
                <w:rFonts w:ascii="Times New Roman" w:hAnsi="Times New Roman" w:cs="Times New Roman"/>
                <w:b/>
                <w:sz w:val="28"/>
                <w:szCs w:val="28"/>
                <w:lang w:val="en-US"/>
              </w:rPr>
              <w:t>Sales revenue</w:t>
            </w:r>
          </w:p>
        </w:tc>
        <w:tc>
          <w:tcPr>
            <w:tcW w:w="1544" w:type="dxa"/>
          </w:tcPr>
          <w:p w:rsidR="00B10D37" w:rsidRDefault="00B10D37" w:rsidP="00B10D37">
            <w:pPr>
              <w:pStyle w:val="Default"/>
              <w:spacing w:after="135"/>
              <w:jc w:val="center"/>
              <w:rPr>
                <w:sz w:val="28"/>
                <w:szCs w:val="28"/>
                <w:lang w:val="en-US"/>
              </w:rPr>
            </w:pPr>
          </w:p>
        </w:tc>
        <w:tc>
          <w:tcPr>
            <w:tcW w:w="1518" w:type="dxa"/>
          </w:tcPr>
          <w:p w:rsidR="00B10D37" w:rsidRDefault="00B10D37" w:rsidP="00B10D37">
            <w:pPr>
              <w:pStyle w:val="Default"/>
              <w:spacing w:after="135"/>
              <w:jc w:val="center"/>
              <w:rPr>
                <w:sz w:val="28"/>
                <w:szCs w:val="28"/>
                <w:lang w:val="en-US"/>
              </w:rPr>
            </w:pPr>
          </w:p>
        </w:tc>
        <w:tc>
          <w:tcPr>
            <w:tcW w:w="1310" w:type="dxa"/>
          </w:tcPr>
          <w:p w:rsidR="00B10D37" w:rsidRDefault="00B10D37" w:rsidP="00B10D37">
            <w:pPr>
              <w:pStyle w:val="Default"/>
              <w:spacing w:after="135"/>
              <w:jc w:val="center"/>
              <w:rPr>
                <w:sz w:val="28"/>
                <w:szCs w:val="28"/>
                <w:lang w:val="en-US"/>
              </w:rPr>
            </w:pPr>
          </w:p>
        </w:tc>
      </w:tr>
      <w:tr w:rsidR="00B10D37" w:rsidTr="00B10D37">
        <w:trPr>
          <w:trHeight w:val="415"/>
        </w:trPr>
        <w:tc>
          <w:tcPr>
            <w:tcW w:w="4969" w:type="dxa"/>
          </w:tcPr>
          <w:p w:rsidR="00B10D37" w:rsidRPr="00B10D37" w:rsidRDefault="00B10D37" w:rsidP="00B10D37">
            <w:pPr>
              <w:pStyle w:val="Default"/>
              <w:spacing w:after="135"/>
              <w:jc w:val="center"/>
              <w:rPr>
                <w:rFonts w:ascii="Times New Roman" w:hAnsi="Times New Roman" w:cs="Times New Roman"/>
                <w:sz w:val="28"/>
                <w:szCs w:val="28"/>
                <w:lang w:val="en-US"/>
              </w:rPr>
            </w:pPr>
            <w:r w:rsidRPr="00B10D37">
              <w:rPr>
                <w:rFonts w:ascii="Times New Roman" w:hAnsi="Times New Roman" w:cs="Times New Roman"/>
                <w:sz w:val="28"/>
                <w:szCs w:val="28"/>
                <w:lang w:val="en-US"/>
              </w:rPr>
              <w:t>Oil sales</w:t>
            </w:r>
          </w:p>
        </w:tc>
        <w:tc>
          <w:tcPr>
            <w:tcW w:w="1544" w:type="dxa"/>
          </w:tcPr>
          <w:p w:rsidR="00B10D37" w:rsidRDefault="00B10D37" w:rsidP="00B10D37">
            <w:pPr>
              <w:pStyle w:val="Default"/>
              <w:spacing w:after="135"/>
              <w:jc w:val="center"/>
              <w:rPr>
                <w:sz w:val="28"/>
                <w:szCs w:val="28"/>
                <w:lang w:val="en-US"/>
              </w:rPr>
            </w:pPr>
            <w:r>
              <w:rPr>
                <w:sz w:val="28"/>
                <w:szCs w:val="28"/>
                <w:lang w:val="en-US"/>
              </w:rPr>
              <w:t>2 615</w:t>
            </w:r>
          </w:p>
        </w:tc>
        <w:tc>
          <w:tcPr>
            <w:tcW w:w="1518" w:type="dxa"/>
          </w:tcPr>
          <w:p w:rsidR="00B10D37" w:rsidRDefault="00B10D37" w:rsidP="00B10D37">
            <w:pPr>
              <w:pStyle w:val="Default"/>
              <w:spacing w:after="135"/>
              <w:jc w:val="center"/>
              <w:rPr>
                <w:sz w:val="28"/>
                <w:szCs w:val="28"/>
                <w:lang w:val="en-US"/>
              </w:rPr>
            </w:pPr>
            <w:r>
              <w:rPr>
                <w:sz w:val="28"/>
                <w:szCs w:val="28"/>
                <w:lang w:val="en-US"/>
              </w:rPr>
              <w:t>4 010</w:t>
            </w:r>
          </w:p>
        </w:tc>
        <w:tc>
          <w:tcPr>
            <w:tcW w:w="1310" w:type="dxa"/>
          </w:tcPr>
          <w:p w:rsidR="00B10D37" w:rsidRDefault="00B10D37" w:rsidP="00B10D37">
            <w:pPr>
              <w:pStyle w:val="Default"/>
              <w:spacing w:after="135"/>
              <w:jc w:val="center"/>
              <w:rPr>
                <w:sz w:val="28"/>
                <w:szCs w:val="28"/>
                <w:lang w:val="en-US"/>
              </w:rPr>
            </w:pPr>
            <w:r>
              <w:rPr>
                <w:sz w:val="28"/>
                <w:szCs w:val="28"/>
                <w:lang w:val="en-US"/>
              </w:rPr>
              <w:t>53.4%</w:t>
            </w:r>
          </w:p>
        </w:tc>
      </w:tr>
      <w:tr w:rsidR="00B10D37" w:rsidTr="00B10D37">
        <w:trPr>
          <w:trHeight w:val="454"/>
        </w:trPr>
        <w:tc>
          <w:tcPr>
            <w:tcW w:w="4969" w:type="dxa"/>
          </w:tcPr>
          <w:p w:rsidR="00B10D37" w:rsidRPr="00B10D37" w:rsidRDefault="00B10D37" w:rsidP="00B10D37">
            <w:pPr>
              <w:pStyle w:val="Default"/>
              <w:spacing w:after="135"/>
              <w:jc w:val="center"/>
              <w:rPr>
                <w:rFonts w:ascii="Times New Roman" w:hAnsi="Times New Roman" w:cs="Times New Roman"/>
                <w:sz w:val="28"/>
                <w:szCs w:val="28"/>
                <w:lang w:val="en-US"/>
              </w:rPr>
            </w:pPr>
            <w:r w:rsidRPr="00B10D37">
              <w:rPr>
                <w:rFonts w:ascii="Times New Roman" w:hAnsi="Times New Roman" w:cs="Times New Roman"/>
                <w:sz w:val="28"/>
                <w:szCs w:val="28"/>
                <w:lang w:val="en-US"/>
              </w:rPr>
              <w:t>Oil products and petrochemicals sales</w:t>
            </w:r>
          </w:p>
        </w:tc>
        <w:tc>
          <w:tcPr>
            <w:tcW w:w="1544" w:type="dxa"/>
          </w:tcPr>
          <w:p w:rsidR="00B10D37" w:rsidRDefault="00B10D37" w:rsidP="00B10D37">
            <w:pPr>
              <w:pStyle w:val="Default"/>
              <w:spacing w:after="135"/>
              <w:jc w:val="center"/>
              <w:rPr>
                <w:sz w:val="28"/>
                <w:szCs w:val="28"/>
                <w:lang w:val="en-US"/>
              </w:rPr>
            </w:pPr>
            <w:r>
              <w:rPr>
                <w:sz w:val="28"/>
                <w:szCs w:val="28"/>
                <w:lang w:val="en-US"/>
              </w:rPr>
              <w:t>2 650</w:t>
            </w:r>
          </w:p>
        </w:tc>
        <w:tc>
          <w:tcPr>
            <w:tcW w:w="1518" w:type="dxa"/>
          </w:tcPr>
          <w:p w:rsidR="00B10D37" w:rsidRDefault="00B10D37" w:rsidP="00B10D37">
            <w:pPr>
              <w:pStyle w:val="Default"/>
              <w:spacing w:after="135"/>
              <w:jc w:val="center"/>
              <w:rPr>
                <w:sz w:val="28"/>
                <w:szCs w:val="28"/>
                <w:lang w:val="en-US"/>
              </w:rPr>
            </w:pPr>
            <w:r>
              <w:rPr>
                <w:sz w:val="28"/>
                <w:szCs w:val="28"/>
                <w:lang w:val="en-US"/>
              </w:rPr>
              <w:t>2 781</w:t>
            </w:r>
          </w:p>
        </w:tc>
        <w:tc>
          <w:tcPr>
            <w:tcW w:w="1310" w:type="dxa"/>
          </w:tcPr>
          <w:p w:rsidR="00B10D37" w:rsidRDefault="00B10D37" w:rsidP="00B10D37">
            <w:pPr>
              <w:pStyle w:val="Default"/>
              <w:spacing w:after="135"/>
              <w:jc w:val="center"/>
              <w:rPr>
                <w:sz w:val="28"/>
                <w:szCs w:val="28"/>
                <w:lang w:val="en-US"/>
              </w:rPr>
            </w:pPr>
            <w:r>
              <w:rPr>
                <w:sz w:val="28"/>
                <w:szCs w:val="28"/>
                <w:lang w:val="en-US"/>
              </w:rPr>
              <w:t>4.9%</w:t>
            </w:r>
          </w:p>
        </w:tc>
      </w:tr>
      <w:tr w:rsidR="00B10D37" w:rsidTr="00B10D37">
        <w:trPr>
          <w:trHeight w:val="467"/>
        </w:trPr>
        <w:tc>
          <w:tcPr>
            <w:tcW w:w="4969" w:type="dxa"/>
          </w:tcPr>
          <w:p w:rsidR="00B10D37" w:rsidRPr="00B10D37" w:rsidRDefault="00B10D37" w:rsidP="00B10D37">
            <w:pPr>
              <w:pStyle w:val="Default"/>
              <w:spacing w:after="135"/>
              <w:jc w:val="center"/>
              <w:rPr>
                <w:rFonts w:ascii="Times New Roman" w:hAnsi="Times New Roman" w:cs="Times New Roman"/>
                <w:sz w:val="28"/>
                <w:szCs w:val="28"/>
                <w:lang w:val="en-US"/>
              </w:rPr>
            </w:pPr>
            <w:r w:rsidRPr="00B10D37">
              <w:rPr>
                <w:rFonts w:ascii="Times New Roman" w:hAnsi="Times New Roman" w:cs="Times New Roman"/>
                <w:sz w:val="28"/>
                <w:szCs w:val="28"/>
                <w:lang w:val="en-US"/>
              </w:rPr>
              <w:t>Other operating income</w:t>
            </w:r>
          </w:p>
        </w:tc>
        <w:tc>
          <w:tcPr>
            <w:tcW w:w="1544" w:type="dxa"/>
          </w:tcPr>
          <w:p w:rsidR="00B10D37" w:rsidRDefault="00B10D37" w:rsidP="00B10D37">
            <w:pPr>
              <w:pStyle w:val="Default"/>
              <w:spacing w:after="135"/>
              <w:jc w:val="center"/>
              <w:rPr>
                <w:sz w:val="28"/>
                <w:szCs w:val="28"/>
                <w:lang w:val="en-US"/>
              </w:rPr>
            </w:pPr>
            <w:r>
              <w:rPr>
                <w:sz w:val="28"/>
                <w:szCs w:val="28"/>
                <w:lang w:val="en-US"/>
              </w:rPr>
              <w:t>64</w:t>
            </w:r>
          </w:p>
        </w:tc>
        <w:tc>
          <w:tcPr>
            <w:tcW w:w="1518" w:type="dxa"/>
          </w:tcPr>
          <w:p w:rsidR="00B10D37" w:rsidRDefault="00B10D37" w:rsidP="00B10D37">
            <w:pPr>
              <w:pStyle w:val="Default"/>
              <w:spacing w:after="135"/>
              <w:jc w:val="center"/>
              <w:rPr>
                <w:sz w:val="28"/>
                <w:szCs w:val="28"/>
                <w:lang w:val="en-US"/>
              </w:rPr>
            </w:pPr>
            <w:r>
              <w:rPr>
                <w:sz w:val="28"/>
                <w:szCs w:val="28"/>
                <w:lang w:val="en-US"/>
              </w:rPr>
              <w:t>77</w:t>
            </w:r>
          </w:p>
        </w:tc>
        <w:tc>
          <w:tcPr>
            <w:tcW w:w="1310" w:type="dxa"/>
          </w:tcPr>
          <w:p w:rsidR="00B10D37" w:rsidRDefault="00B10D37" w:rsidP="00B10D37">
            <w:pPr>
              <w:pStyle w:val="Default"/>
              <w:spacing w:after="135"/>
              <w:jc w:val="center"/>
              <w:rPr>
                <w:sz w:val="28"/>
                <w:szCs w:val="28"/>
                <w:lang w:val="en-US"/>
              </w:rPr>
            </w:pPr>
            <w:r>
              <w:rPr>
                <w:sz w:val="28"/>
                <w:szCs w:val="28"/>
                <w:lang w:val="en-US"/>
              </w:rPr>
              <w:t>20.4%</w:t>
            </w:r>
          </w:p>
        </w:tc>
      </w:tr>
      <w:tr w:rsidR="00B10D37" w:rsidTr="00B10D37">
        <w:trPr>
          <w:trHeight w:val="428"/>
        </w:trPr>
        <w:tc>
          <w:tcPr>
            <w:tcW w:w="4969" w:type="dxa"/>
          </w:tcPr>
          <w:p w:rsidR="00B10D37" w:rsidRPr="00B10D37" w:rsidRDefault="00B10D37" w:rsidP="00B10D37">
            <w:pPr>
              <w:pStyle w:val="Default"/>
              <w:spacing w:after="135"/>
              <w:jc w:val="center"/>
              <w:rPr>
                <w:rFonts w:ascii="Times New Roman" w:hAnsi="Times New Roman" w:cs="Times New Roman"/>
                <w:b/>
                <w:sz w:val="28"/>
                <w:szCs w:val="28"/>
                <w:lang w:val="en-US"/>
              </w:rPr>
            </w:pPr>
            <w:r w:rsidRPr="00B10D37">
              <w:rPr>
                <w:rFonts w:ascii="Times New Roman" w:hAnsi="Times New Roman" w:cs="Times New Roman"/>
                <w:b/>
                <w:sz w:val="28"/>
                <w:szCs w:val="28"/>
                <w:lang w:val="en-US"/>
              </w:rPr>
              <w:t>Total revenue</w:t>
            </w:r>
          </w:p>
        </w:tc>
        <w:tc>
          <w:tcPr>
            <w:tcW w:w="1544" w:type="dxa"/>
          </w:tcPr>
          <w:p w:rsidR="00B10D37" w:rsidRPr="00B10D37" w:rsidRDefault="00B10D37" w:rsidP="00B10D37">
            <w:pPr>
              <w:pStyle w:val="Default"/>
              <w:spacing w:after="135"/>
              <w:jc w:val="center"/>
              <w:rPr>
                <w:b/>
                <w:sz w:val="28"/>
                <w:szCs w:val="28"/>
                <w:lang w:val="en-US"/>
              </w:rPr>
            </w:pPr>
            <w:r w:rsidRPr="00B10D37">
              <w:rPr>
                <w:b/>
                <w:sz w:val="28"/>
                <w:szCs w:val="28"/>
                <w:lang w:val="en-US"/>
              </w:rPr>
              <w:t>5 328</w:t>
            </w:r>
          </w:p>
        </w:tc>
        <w:tc>
          <w:tcPr>
            <w:tcW w:w="1518" w:type="dxa"/>
          </w:tcPr>
          <w:p w:rsidR="00B10D37" w:rsidRPr="00B10D37" w:rsidRDefault="00B10D37" w:rsidP="00B10D37">
            <w:pPr>
              <w:pStyle w:val="Default"/>
              <w:spacing w:after="135"/>
              <w:jc w:val="center"/>
              <w:rPr>
                <w:b/>
                <w:sz w:val="28"/>
                <w:szCs w:val="28"/>
                <w:lang w:val="en-US"/>
              </w:rPr>
            </w:pPr>
            <w:r w:rsidRPr="00B10D37">
              <w:rPr>
                <w:b/>
                <w:sz w:val="28"/>
                <w:szCs w:val="28"/>
                <w:lang w:val="en-US"/>
              </w:rPr>
              <w:t>6 867</w:t>
            </w:r>
          </w:p>
        </w:tc>
        <w:tc>
          <w:tcPr>
            <w:tcW w:w="1310" w:type="dxa"/>
          </w:tcPr>
          <w:p w:rsidR="00B10D37" w:rsidRPr="00B10D37" w:rsidRDefault="00B10D37" w:rsidP="00B10D37">
            <w:pPr>
              <w:pStyle w:val="Default"/>
              <w:spacing w:after="135"/>
              <w:jc w:val="center"/>
              <w:rPr>
                <w:b/>
                <w:sz w:val="28"/>
                <w:szCs w:val="28"/>
                <w:lang w:val="en-US"/>
              </w:rPr>
            </w:pPr>
            <w:r w:rsidRPr="00B10D37">
              <w:rPr>
                <w:b/>
                <w:sz w:val="28"/>
                <w:szCs w:val="28"/>
                <w:lang w:val="en-US"/>
              </w:rPr>
              <w:t>28.9%</w:t>
            </w:r>
          </w:p>
        </w:tc>
      </w:tr>
      <w:tr w:rsidR="00B10D37" w:rsidTr="00B10D37">
        <w:trPr>
          <w:trHeight w:val="519"/>
        </w:trPr>
        <w:tc>
          <w:tcPr>
            <w:tcW w:w="4969" w:type="dxa"/>
          </w:tcPr>
          <w:p w:rsidR="00B10D37" w:rsidRPr="00B10D37" w:rsidRDefault="00B10D37" w:rsidP="00B10D37">
            <w:pPr>
              <w:pStyle w:val="Default"/>
              <w:spacing w:after="135"/>
              <w:jc w:val="center"/>
              <w:rPr>
                <w:rFonts w:ascii="Times New Roman" w:hAnsi="Times New Roman" w:cs="Times New Roman"/>
                <w:b/>
                <w:sz w:val="28"/>
                <w:szCs w:val="28"/>
                <w:lang w:val="en-US"/>
              </w:rPr>
            </w:pPr>
            <w:r w:rsidRPr="00B10D37">
              <w:rPr>
                <w:rFonts w:ascii="Times New Roman" w:hAnsi="Times New Roman" w:cs="Times New Roman"/>
                <w:b/>
                <w:sz w:val="28"/>
                <w:szCs w:val="28"/>
                <w:lang w:val="en-US"/>
              </w:rPr>
              <w:t>Operating costs</w:t>
            </w:r>
          </w:p>
        </w:tc>
        <w:tc>
          <w:tcPr>
            <w:tcW w:w="1544" w:type="dxa"/>
          </w:tcPr>
          <w:p w:rsidR="00B10D37" w:rsidRDefault="00B10D37" w:rsidP="00B10D37">
            <w:pPr>
              <w:pStyle w:val="Default"/>
              <w:spacing w:after="135"/>
              <w:jc w:val="center"/>
              <w:rPr>
                <w:sz w:val="28"/>
                <w:szCs w:val="28"/>
                <w:lang w:val="en-US"/>
              </w:rPr>
            </w:pPr>
          </w:p>
        </w:tc>
        <w:tc>
          <w:tcPr>
            <w:tcW w:w="1518" w:type="dxa"/>
          </w:tcPr>
          <w:p w:rsidR="00B10D37" w:rsidRDefault="00B10D37" w:rsidP="00B10D37">
            <w:pPr>
              <w:pStyle w:val="Default"/>
              <w:spacing w:after="135"/>
              <w:jc w:val="center"/>
              <w:rPr>
                <w:sz w:val="28"/>
                <w:szCs w:val="28"/>
                <w:lang w:val="en-US"/>
              </w:rPr>
            </w:pPr>
          </w:p>
        </w:tc>
        <w:tc>
          <w:tcPr>
            <w:tcW w:w="1310" w:type="dxa"/>
          </w:tcPr>
          <w:p w:rsidR="00B10D37" w:rsidRDefault="00B10D37" w:rsidP="00B10D37">
            <w:pPr>
              <w:pStyle w:val="Default"/>
              <w:spacing w:after="135"/>
              <w:jc w:val="center"/>
              <w:rPr>
                <w:sz w:val="28"/>
                <w:szCs w:val="28"/>
                <w:lang w:val="en-US"/>
              </w:rPr>
            </w:pPr>
          </w:p>
        </w:tc>
      </w:tr>
      <w:tr w:rsidR="00B10D37" w:rsidTr="00B10D37">
        <w:trPr>
          <w:trHeight w:val="558"/>
        </w:trPr>
        <w:tc>
          <w:tcPr>
            <w:tcW w:w="4969" w:type="dxa"/>
          </w:tcPr>
          <w:p w:rsidR="00B10D37" w:rsidRPr="00B10D37" w:rsidRDefault="00B10D37" w:rsidP="00B10D37">
            <w:pPr>
              <w:pStyle w:val="Default"/>
              <w:spacing w:after="135"/>
              <w:jc w:val="center"/>
              <w:rPr>
                <w:rFonts w:ascii="Times New Roman" w:hAnsi="Times New Roman" w:cs="Times New Roman"/>
                <w:sz w:val="28"/>
                <w:szCs w:val="28"/>
                <w:lang w:val="en-US"/>
              </w:rPr>
            </w:pPr>
            <w:r w:rsidRPr="00B10D37">
              <w:rPr>
                <w:rFonts w:ascii="Times New Roman" w:hAnsi="Times New Roman" w:cs="Times New Roman"/>
                <w:sz w:val="28"/>
                <w:szCs w:val="28"/>
                <w:lang w:val="en-US"/>
              </w:rPr>
              <w:t>Oil and gas production costs</w:t>
            </w:r>
          </w:p>
        </w:tc>
        <w:tc>
          <w:tcPr>
            <w:tcW w:w="1544" w:type="dxa"/>
          </w:tcPr>
          <w:p w:rsidR="00B10D37" w:rsidRDefault="00B10D37" w:rsidP="00B10D37">
            <w:pPr>
              <w:pStyle w:val="Default"/>
              <w:spacing w:after="135"/>
              <w:jc w:val="center"/>
              <w:rPr>
                <w:sz w:val="28"/>
                <w:szCs w:val="28"/>
                <w:lang w:val="en-US"/>
              </w:rPr>
            </w:pPr>
            <w:r>
              <w:rPr>
                <w:sz w:val="28"/>
                <w:szCs w:val="28"/>
                <w:lang w:val="en-US"/>
              </w:rPr>
              <w:t>674</w:t>
            </w:r>
          </w:p>
        </w:tc>
        <w:tc>
          <w:tcPr>
            <w:tcW w:w="1518" w:type="dxa"/>
          </w:tcPr>
          <w:p w:rsidR="00B10D37" w:rsidRDefault="00B10D37" w:rsidP="00B10D37">
            <w:pPr>
              <w:pStyle w:val="Default"/>
              <w:spacing w:after="135"/>
              <w:jc w:val="center"/>
              <w:rPr>
                <w:sz w:val="28"/>
                <w:szCs w:val="28"/>
                <w:lang w:val="en-US"/>
              </w:rPr>
            </w:pPr>
            <w:r>
              <w:rPr>
                <w:sz w:val="28"/>
                <w:szCs w:val="28"/>
                <w:lang w:val="en-US"/>
              </w:rPr>
              <w:t>832</w:t>
            </w:r>
          </w:p>
        </w:tc>
        <w:tc>
          <w:tcPr>
            <w:tcW w:w="1310" w:type="dxa"/>
          </w:tcPr>
          <w:p w:rsidR="00B10D37" w:rsidRDefault="00B10D37" w:rsidP="00B10D37">
            <w:pPr>
              <w:pStyle w:val="Default"/>
              <w:spacing w:after="135"/>
              <w:jc w:val="center"/>
              <w:rPr>
                <w:sz w:val="28"/>
                <w:szCs w:val="28"/>
                <w:lang w:val="en-US"/>
              </w:rPr>
            </w:pPr>
            <w:r>
              <w:rPr>
                <w:sz w:val="28"/>
                <w:szCs w:val="28"/>
                <w:lang w:val="en-US"/>
              </w:rPr>
              <w:t>23.3%</w:t>
            </w:r>
          </w:p>
        </w:tc>
      </w:tr>
      <w:tr w:rsidR="00B10D37" w:rsidTr="00B10D37">
        <w:trPr>
          <w:trHeight w:val="247"/>
        </w:trPr>
        <w:tc>
          <w:tcPr>
            <w:tcW w:w="4969" w:type="dxa"/>
          </w:tcPr>
          <w:p w:rsidR="00B10D37" w:rsidRPr="00B10D37" w:rsidRDefault="00B10D37" w:rsidP="00B10D37">
            <w:pPr>
              <w:pStyle w:val="Default"/>
              <w:spacing w:after="135"/>
              <w:jc w:val="center"/>
              <w:rPr>
                <w:rFonts w:ascii="Times New Roman" w:hAnsi="Times New Roman" w:cs="Times New Roman"/>
                <w:sz w:val="28"/>
                <w:szCs w:val="28"/>
                <w:lang w:val="en-US"/>
              </w:rPr>
            </w:pPr>
            <w:r w:rsidRPr="00B10D37">
              <w:rPr>
                <w:rFonts w:ascii="Times New Roman" w:hAnsi="Times New Roman" w:cs="Times New Roman"/>
                <w:sz w:val="28"/>
                <w:szCs w:val="28"/>
                <w:lang w:val="en-US"/>
              </w:rPr>
              <w:t xml:space="preserve">Other costs on oil and gas </w:t>
            </w:r>
          </w:p>
        </w:tc>
        <w:tc>
          <w:tcPr>
            <w:tcW w:w="1544" w:type="dxa"/>
          </w:tcPr>
          <w:p w:rsidR="00B10D37" w:rsidRDefault="00B10D37" w:rsidP="00B10D37">
            <w:pPr>
              <w:pStyle w:val="Default"/>
              <w:spacing w:after="135"/>
              <w:jc w:val="center"/>
              <w:rPr>
                <w:sz w:val="28"/>
                <w:szCs w:val="28"/>
                <w:lang w:val="en-US"/>
              </w:rPr>
            </w:pPr>
            <w:r>
              <w:rPr>
                <w:sz w:val="28"/>
                <w:szCs w:val="28"/>
                <w:lang w:val="en-US"/>
              </w:rPr>
              <w:t>15</w:t>
            </w:r>
          </w:p>
        </w:tc>
        <w:tc>
          <w:tcPr>
            <w:tcW w:w="1518" w:type="dxa"/>
          </w:tcPr>
          <w:p w:rsidR="00B10D37" w:rsidRDefault="00B10D37" w:rsidP="00B10D37">
            <w:pPr>
              <w:pStyle w:val="Default"/>
              <w:spacing w:after="135"/>
              <w:jc w:val="center"/>
              <w:rPr>
                <w:sz w:val="28"/>
                <w:szCs w:val="28"/>
                <w:lang w:val="en-US"/>
              </w:rPr>
            </w:pPr>
            <w:r>
              <w:rPr>
                <w:sz w:val="28"/>
                <w:szCs w:val="28"/>
                <w:lang w:val="en-US"/>
              </w:rPr>
              <w:t>23</w:t>
            </w:r>
          </w:p>
        </w:tc>
        <w:tc>
          <w:tcPr>
            <w:tcW w:w="1310" w:type="dxa"/>
          </w:tcPr>
          <w:p w:rsidR="00B10D37" w:rsidRDefault="00B10D37" w:rsidP="00B10D37">
            <w:pPr>
              <w:pStyle w:val="Default"/>
              <w:spacing w:after="135"/>
              <w:jc w:val="center"/>
              <w:rPr>
                <w:sz w:val="28"/>
                <w:szCs w:val="28"/>
                <w:lang w:val="en-US"/>
              </w:rPr>
            </w:pPr>
            <w:r>
              <w:rPr>
                <w:sz w:val="28"/>
                <w:szCs w:val="28"/>
                <w:lang w:val="en-US"/>
              </w:rPr>
              <w:t>49.8%</w:t>
            </w:r>
          </w:p>
        </w:tc>
      </w:tr>
      <w:tr w:rsidR="00B10D37" w:rsidTr="00B10D37">
        <w:trPr>
          <w:trHeight w:val="298"/>
        </w:trPr>
        <w:tc>
          <w:tcPr>
            <w:tcW w:w="4969" w:type="dxa"/>
          </w:tcPr>
          <w:p w:rsidR="00B10D37" w:rsidRPr="00B10D37" w:rsidRDefault="00B10D37" w:rsidP="00B10D37">
            <w:pPr>
              <w:pStyle w:val="Default"/>
              <w:spacing w:after="135"/>
              <w:jc w:val="center"/>
              <w:rPr>
                <w:rFonts w:ascii="Times New Roman" w:hAnsi="Times New Roman" w:cs="Times New Roman"/>
                <w:sz w:val="28"/>
                <w:szCs w:val="28"/>
                <w:lang w:val="en-US"/>
              </w:rPr>
            </w:pPr>
            <w:r w:rsidRPr="00B10D37">
              <w:rPr>
                <w:rFonts w:ascii="Times New Roman" w:hAnsi="Times New Roman" w:cs="Times New Roman"/>
                <w:sz w:val="28"/>
                <w:szCs w:val="28"/>
                <w:lang w:val="en-US"/>
              </w:rPr>
              <w:t>Oil processing costs</w:t>
            </w:r>
          </w:p>
          <w:p w:rsidR="00B10D37" w:rsidRPr="00B10D37" w:rsidRDefault="00B10D37" w:rsidP="00B10D37">
            <w:pPr>
              <w:pStyle w:val="Default"/>
              <w:spacing w:after="135"/>
              <w:jc w:val="center"/>
              <w:rPr>
                <w:rFonts w:ascii="Times New Roman" w:hAnsi="Times New Roman" w:cs="Times New Roman"/>
                <w:sz w:val="28"/>
                <w:szCs w:val="28"/>
                <w:lang w:val="en-US"/>
              </w:rPr>
            </w:pPr>
            <w:r w:rsidRPr="00B10D37">
              <w:rPr>
                <w:rFonts w:ascii="Times New Roman" w:hAnsi="Times New Roman" w:cs="Times New Roman"/>
                <w:sz w:val="28"/>
                <w:szCs w:val="28"/>
                <w:lang w:val="en-US"/>
              </w:rPr>
              <w:t>(including purchase of third-party oil)</w:t>
            </w:r>
          </w:p>
        </w:tc>
        <w:tc>
          <w:tcPr>
            <w:tcW w:w="1544" w:type="dxa"/>
          </w:tcPr>
          <w:p w:rsidR="00B10D37" w:rsidRDefault="00B10D37" w:rsidP="00B10D37">
            <w:pPr>
              <w:pStyle w:val="Default"/>
              <w:spacing w:after="135"/>
              <w:jc w:val="center"/>
              <w:rPr>
                <w:sz w:val="28"/>
                <w:szCs w:val="28"/>
                <w:lang w:val="en-US"/>
              </w:rPr>
            </w:pPr>
            <w:r>
              <w:rPr>
                <w:sz w:val="28"/>
                <w:szCs w:val="28"/>
                <w:lang w:val="en-US"/>
              </w:rPr>
              <w:t>486</w:t>
            </w:r>
          </w:p>
        </w:tc>
        <w:tc>
          <w:tcPr>
            <w:tcW w:w="1518" w:type="dxa"/>
          </w:tcPr>
          <w:p w:rsidR="00B10D37" w:rsidRDefault="00B10D37" w:rsidP="00B10D37">
            <w:pPr>
              <w:pStyle w:val="Default"/>
              <w:spacing w:after="135"/>
              <w:jc w:val="center"/>
              <w:rPr>
                <w:sz w:val="28"/>
                <w:szCs w:val="28"/>
                <w:lang w:val="en-US"/>
              </w:rPr>
            </w:pPr>
            <w:r>
              <w:rPr>
                <w:sz w:val="28"/>
                <w:szCs w:val="28"/>
                <w:lang w:val="en-US"/>
              </w:rPr>
              <w:t>737</w:t>
            </w:r>
          </w:p>
        </w:tc>
        <w:tc>
          <w:tcPr>
            <w:tcW w:w="1310" w:type="dxa"/>
          </w:tcPr>
          <w:p w:rsidR="00B10D37" w:rsidRDefault="00B10D37" w:rsidP="00B10D37">
            <w:pPr>
              <w:pStyle w:val="Default"/>
              <w:spacing w:after="135"/>
              <w:jc w:val="center"/>
              <w:rPr>
                <w:sz w:val="28"/>
                <w:szCs w:val="28"/>
                <w:lang w:val="en-US"/>
              </w:rPr>
            </w:pPr>
            <w:r>
              <w:rPr>
                <w:sz w:val="28"/>
                <w:szCs w:val="28"/>
                <w:lang w:val="en-US"/>
              </w:rPr>
              <w:t>51.8%</w:t>
            </w:r>
          </w:p>
        </w:tc>
      </w:tr>
      <w:tr w:rsidR="00B10D37" w:rsidTr="00B10D37">
        <w:trPr>
          <w:trHeight w:val="480"/>
        </w:trPr>
        <w:tc>
          <w:tcPr>
            <w:tcW w:w="4969" w:type="dxa"/>
          </w:tcPr>
          <w:p w:rsidR="00B10D37" w:rsidRPr="00B10D37" w:rsidRDefault="00B10D37" w:rsidP="00B10D37">
            <w:pPr>
              <w:pStyle w:val="Default"/>
              <w:spacing w:after="135"/>
              <w:jc w:val="center"/>
              <w:rPr>
                <w:rFonts w:ascii="Times New Roman" w:hAnsi="Times New Roman" w:cs="Times New Roman"/>
                <w:sz w:val="28"/>
                <w:szCs w:val="28"/>
                <w:lang w:val="en-US"/>
              </w:rPr>
            </w:pPr>
            <w:r w:rsidRPr="00B10D37">
              <w:rPr>
                <w:rFonts w:ascii="Times New Roman" w:hAnsi="Times New Roman" w:cs="Times New Roman"/>
                <w:sz w:val="28"/>
                <w:szCs w:val="28"/>
                <w:lang w:val="en-US"/>
              </w:rPr>
              <w:t xml:space="preserve">Marketing structures costs </w:t>
            </w:r>
          </w:p>
        </w:tc>
        <w:tc>
          <w:tcPr>
            <w:tcW w:w="1544" w:type="dxa"/>
          </w:tcPr>
          <w:p w:rsidR="00B10D37" w:rsidRDefault="00B10D37" w:rsidP="00B10D37">
            <w:pPr>
              <w:pStyle w:val="Default"/>
              <w:spacing w:after="135"/>
              <w:jc w:val="center"/>
              <w:rPr>
                <w:sz w:val="28"/>
                <w:szCs w:val="28"/>
                <w:lang w:val="en-US"/>
              </w:rPr>
            </w:pPr>
            <w:r>
              <w:rPr>
                <w:sz w:val="28"/>
                <w:szCs w:val="28"/>
                <w:lang w:val="en-US"/>
              </w:rPr>
              <w:t>17</w:t>
            </w:r>
          </w:p>
        </w:tc>
        <w:tc>
          <w:tcPr>
            <w:tcW w:w="1518" w:type="dxa"/>
          </w:tcPr>
          <w:p w:rsidR="00B10D37" w:rsidRDefault="00B10D37" w:rsidP="00B10D37">
            <w:pPr>
              <w:pStyle w:val="Default"/>
              <w:spacing w:after="135"/>
              <w:jc w:val="center"/>
              <w:rPr>
                <w:sz w:val="28"/>
                <w:szCs w:val="28"/>
                <w:lang w:val="en-US"/>
              </w:rPr>
            </w:pPr>
            <w:r>
              <w:rPr>
                <w:sz w:val="28"/>
                <w:szCs w:val="28"/>
                <w:lang w:val="en-US"/>
              </w:rPr>
              <w:t>21</w:t>
            </w:r>
          </w:p>
        </w:tc>
        <w:tc>
          <w:tcPr>
            <w:tcW w:w="1310" w:type="dxa"/>
          </w:tcPr>
          <w:p w:rsidR="00B10D37" w:rsidRDefault="00B10D37" w:rsidP="00B10D37">
            <w:pPr>
              <w:pStyle w:val="Default"/>
              <w:spacing w:after="135"/>
              <w:jc w:val="center"/>
              <w:rPr>
                <w:sz w:val="28"/>
                <w:szCs w:val="28"/>
                <w:lang w:val="en-US"/>
              </w:rPr>
            </w:pPr>
            <w:r>
              <w:rPr>
                <w:sz w:val="28"/>
                <w:szCs w:val="28"/>
                <w:lang w:val="en-US"/>
              </w:rPr>
              <w:t>21.3%</w:t>
            </w:r>
          </w:p>
        </w:tc>
      </w:tr>
      <w:tr w:rsidR="00B10D37" w:rsidTr="00B10D37">
        <w:trPr>
          <w:trHeight w:val="259"/>
        </w:trPr>
        <w:tc>
          <w:tcPr>
            <w:tcW w:w="4969" w:type="dxa"/>
          </w:tcPr>
          <w:p w:rsidR="00B10D37" w:rsidRPr="00B10D37" w:rsidRDefault="00B10D37" w:rsidP="00B10D37">
            <w:pPr>
              <w:pStyle w:val="Default"/>
              <w:spacing w:after="135"/>
              <w:jc w:val="center"/>
              <w:rPr>
                <w:rFonts w:ascii="Times New Roman" w:hAnsi="Times New Roman" w:cs="Times New Roman"/>
                <w:sz w:val="28"/>
                <w:szCs w:val="28"/>
                <w:lang w:val="en-US"/>
              </w:rPr>
            </w:pPr>
            <w:r w:rsidRPr="00B10D37">
              <w:rPr>
                <w:rFonts w:ascii="Times New Roman" w:hAnsi="Times New Roman" w:cs="Times New Roman"/>
                <w:sz w:val="28"/>
                <w:szCs w:val="28"/>
                <w:lang w:val="en-US"/>
              </w:rPr>
              <w:t>Other costs</w:t>
            </w:r>
          </w:p>
        </w:tc>
        <w:tc>
          <w:tcPr>
            <w:tcW w:w="1544" w:type="dxa"/>
          </w:tcPr>
          <w:p w:rsidR="00B10D37" w:rsidRDefault="00B10D37" w:rsidP="00B10D37">
            <w:pPr>
              <w:pStyle w:val="Default"/>
              <w:spacing w:after="135"/>
              <w:jc w:val="center"/>
              <w:rPr>
                <w:sz w:val="28"/>
                <w:szCs w:val="28"/>
                <w:lang w:val="en-US"/>
              </w:rPr>
            </w:pPr>
            <w:r>
              <w:rPr>
                <w:sz w:val="28"/>
                <w:szCs w:val="28"/>
                <w:lang w:val="en-US"/>
              </w:rPr>
              <w:t>135</w:t>
            </w:r>
          </w:p>
        </w:tc>
        <w:tc>
          <w:tcPr>
            <w:tcW w:w="1518" w:type="dxa"/>
          </w:tcPr>
          <w:p w:rsidR="00B10D37" w:rsidRDefault="00B10D37" w:rsidP="00B10D37">
            <w:pPr>
              <w:pStyle w:val="Default"/>
              <w:spacing w:after="135"/>
              <w:jc w:val="center"/>
              <w:rPr>
                <w:sz w:val="28"/>
                <w:szCs w:val="28"/>
                <w:lang w:val="en-US"/>
              </w:rPr>
            </w:pPr>
            <w:r>
              <w:rPr>
                <w:sz w:val="28"/>
                <w:szCs w:val="28"/>
                <w:lang w:val="en-US"/>
              </w:rPr>
              <w:t>161</w:t>
            </w:r>
          </w:p>
        </w:tc>
        <w:tc>
          <w:tcPr>
            <w:tcW w:w="1310" w:type="dxa"/>
          </w:tcPr>
          <w:p w:rsidR="00B10D37" w:rsidRDefault="00B10D37" w:rsidP="00B10D37">
            <w:pPr>
              <w:pStyle w:val="Default"/>
              <w:spacing w:after="135"/>
              <w:jc w:val="center"/>
              <w:rPr>
                <w:sz w:val="28"/>
                <w:szCs w:val="28"/>
                <w:lang w:val="en-US"/>
              </w:rPr>
            </w:pPr>
            <w:r>
              <w:rPr>
                <w:sz w:val="28"/>
                <w:szCs w:val="28"/>
                <w:lang w:val="en-US"/>
              </w:rPr>
              <w:t>19.2%</w:t>
            </w:r>
          </w:p>
        </w:tc>
      </w:tr>
      <w:tr w:rsidR="00B10D37" w:rsidTr="00B10D37">
        <w:trPr>
          <w:trHeight w:val="234"/>
        </w:trPr>
        <w:tc>
          <w:tcPr>
            <w:tcW w:w="4969" w:type="dxa"/>
          </w:tcPr>
          <w:p w:rsidR="00B10D37" w:rsidRPr="00B10D37" w:rsidRDefault="00B10D37" w:rsidP="00B10D37">
            <w:pPr>
              <w:pStyle w:val="Default"/>
              <w:spacing w:after="135"/>
              <w:jc w:val="center"/>
              <w:rPr>
                <w:rFonts w:ascii="Times New Roman" w:hAnsi="Times New Roman" w:cs="Times New Roman"/>
                <w:sz w:val="28"/>
                <w:szCs w:val="28"/>
                <w:lang w:val="en-US"/>
              </w:rPr>
            </w:pPr>
            <w:r w:rsidRPr="00B10D37">
              <w:rPr>
                <w:rFonts w:ascii="Times New Roman" w:hAnsi="Times New Roman" w:cs="Times New Roman"/>
                <w:sz w:val="28"/>
                <w:szCs w:val="28"/>
                <w:lang w:val="en-US"/>
              </w:rPr>
              <w:t>Commercial costs</w:t>
            </w:r>
          </w:p>
        </w:tc>
        <w:tc>
          <w:tcPr>
            <w:tcW w:w="1544" w:type="dxa"/>
          </w:tcPr>
          <w:p w:rsidR="00B10D37" w:rsidRDefault="00B10D37" w:rsidP="00B10D37">
            <w:pPr>
              <w:pStyle w:val="Default"/>
              <w:spacing w:after="135"/>
              <w:jc w:val="center"/>
              <w:rPr>
                <w:sz w:val="28"/>
                <w:szCs w:val="28"/>
                <w:lang w:val="en-US"/>
              </w:rPr>
            </w:pPr>
            <w:r>
              <w:rPr>
                <w:sz w:val="28"/>
                <w:szCs w:val="28"/>
                <w:lang w:val="en-US"/>
              </w:rPr>
              <w:t>619</w:t>
            </w:r>
          </w:p>
        </w:tc>
        <w:tc>
          <w:tcPr>
            <w:tcW w:w="1518" w:type="dxa"/>
          </w:tcPr>
          <w:p w:rsidR="00B10D37" w:rsidRDefault="00B10D37" w:rsidP="00B10D37">
            <w:pPr>
              <w:pStyle w:val="Default"/>
              <w:spacing w:after="135"/>
              <w:jc w:val="center"/>
              <w:rPr>
                <w:sz w:val="28"/>
                <w:szCs w:val="28"/>
                <w:lang w:val="en-US"/>
              </w:rPr>
            </w:pPr>
            <w:r>
              <w:rPr>
                <w:sz w:val="28"/>
                <w:szCs w:val="28"/>
                <w:lang w:val="en-US"/>
              </w:rPr>
              <w:t>756</w:t>
            </w:r>
          </w:p>
        </w:tc>
        <w:tc>
          <w:tcPr>
            <w:tcW w:w="1310" w:type="dxa"/>
          </w:tcPr>
          <w:p w:rsidR="00B10D37" w:rsidRDefault="00B10D37" w:rsidP="00B10D37">
            <w:pPr>
              <w:pStyle w:val="Default"/>
              <w:spacing w:after="135"/>
              <w:jc w:val="center"/>
              <w:rPr>
                <w:sz w:val="28"/>
                <w:szCs w:val="28"/>
                <w:lang w:val="en-US"/>
              </w:rPr>
            </w:pPr>
            <w:r>
              <w:rPr>
                <w:sz w:val="28"/>
                <w:szCs w:val="28"/>
                <w:lang w:val="en-US"/>
              </w:rPr>
              <w:t>22.0%</w:t>
            </w:r>
          </w:p>
        </w:tc>
      </w:tr>
      <w:tr w:rsidR="00B10D37" w:rsidTr="00B10D37">
        <w:trPr>
          <w:trHeight w:val="389"/>
        </w:trPr>
        <w:tc>
          <w:tcPr>
            <w:tcW w:w="4969" w:type="dxa"/>
          </w:tcPr>
          <w:p w:rsidR="00B10D37" w:rsidRPr="00B10D37" w:rsidRDefault="00B10D37" w:rsidP="00B10D37">
            <w:pPr>
              <w:pStyle w:val="Default"/>
              <w:spacing w:after="135"/>
              <w:jc w:val="center"/>
              <w:rPr>
                <w:rFonts w:ascii="Times New Roman" w:hAnsi="Times New Roman" w:cs="Times New Roman"/>
                <w:sz w:val="28"/>
                <w:szCs w:val="28"/>
                <w:lang w:val="en-US"/>
              </w:rPr>
            </w:pPr>
            <w:r w:rsidRPr="00B10D37">
              <w:rPr>
                <w:rFonts w:ascii="Times New Roman" w:hAnsi="Times New Roman" w:cs="Times New Roman"/>
                <w:sz w:val="28"/>
                <w:szCs w:val="28"/>
                <w:lang w:val="en-US"/>
              </w:rPr>
              <w:t>Export tax</w:t>
            </w:r>
          </w:p>
        </w:tc>
        <w:tc>
          <w:tcPr>
            <w:tcW w:w="1544" w:type="dxa"/>
          </w:tcPr>
          <w:p w:rsidR="00B10D37" w:rsidRDefault="00B10D37" w:rsidP="00B10D37">
            <w:pPr>
              <w:pStyle w:val="Default"/>
              <w:spacing w:after="135"/>
              <w:jc w:val="center"/>
              <w:rPr>
                <w:sz w:val="28"/>
                <w:szCs w:val="28"/>
                <w:lang w:val="en-US"/>
              </w:rPr>
            </w:pPr>
            <w:r>
              <w:rPr>
                <w:sz w:val="28"/>
                <w:szCs w:val="28"/>
                <w:lang w:val="en-US"/>
              </w:rPr>
              <w:t>1 268</w:t>
            </w:r>
          </w:p>
        </w:tc>
        <w:tc>
          <w:tcPr>
            <w:tcW w:w="1518" w:type="dxa"/>
          </w:tcPr>
          <w:p w:rsidR="00B10D37" w:rsidRDefault="00B10D37" w:rsidP="00B10D37">
            <w:pPr>
              <w:pStyle w:val="Default"/>
              <w:spacing w:after="135"/>
              <w:jc w:val="center"/>
              <w:rPr>
                <w:sz w:val="28"/>
                <w:szCs w:val="28"/>
                <w:lang w:val="en-US"/>
              </w:rPr>
            </w:pPr>
            <w:r>
              <w:rPr>
                <w:sz w:val="28"/>
                <w:szCs w:val="28"/>
                <w:lang w:val="en-US"/>
              </w:rPr>
              <w:t>1 946</w:t>
            </w:r>
          </w:p>
        </w:tc>
        <w:tc>
          <w:tcPr>
            <w:tcW w:w="1310" w:type="dxa"/>
          </w:tcPr>
          <w:p w:rsidR="00B10D37" w:rsidRDefault="00B10D37" w:rsidP="00B10D37">
            <w:pPr>
              <w:pStyle w:val="Default"/>
              <w:spacing w:after="135"/>
              <w:jc w:val="center"/>
              <w:rPr>
                <w:sz w:val="28"/>
                <w:szCs w:val="28"/>
                <w:lang w:val="en-US"/>
              </w:rPr>
            </w:pPr>
            <w:r>
              <w:rPr>
                <w:sz w:val="28"/>
                <w:szCs w:val="28"/>
                <w:lang w:val="en-US"/>
              </w:rPr>
              <w:t>53.5%</w:t>
            </w:r>
          </w:p>
        </w:tc>
      </w:tr>
      <w:tr w:rsidR="00B10D37" w:rsidTr="00B10D37">
        <w:trPr>
          <w:trHeight w:val="205"/>
        </w:trPr>
        <w:tc>
          <w:tcPr>
            <w:tcW w:w="4969" w:type="dxa"/>
          </w:tcPr>
          <w:p w:rsidR="00B10D37" w:rsidRPr="00B10D37" w:rsidRDefault="00B10D37" w:rsidP="00B10D37">
            <w:pPr>
              <w:pStyle w:val="Default"/>
              <w:spacing w:after="135"/>
              <w:jc w:val="center"/>
              <w:rPr>
                <w:rFonts w:ascii="Times New Roman" w:hAnsi="Times New Roman" w:cs="Times New Roman"/>
                <w:sz w:val="28"/>
                <w:szCs w:val="28"/>
                <w:lang w:val="en-US"/>
              </w:rPr>
            </w:pPr>
            <w:r w:rsidRPr="00B10D37">
              <w:rPr>
                <w:rFonts w:ascii="Times New Roman" w:hAnsi="Times New Roman" w:cs="Times New Roman"/>
                <w:sz w:val="28"/>
                <w:szCs w:val="28"/>
                <w:lang w:val="en-US"/>
              </w:rPr>
              <w:t>Taxes on production</w:t>
            </w:r>
          </w:p>
          <w:p w:rsidR="00B10D37" w:rsidRPr="00B10D37" w:rsidRDefault="00B10D37" w:rsidP="00B10D37">
            <w:pPr>
              <w:pStyle w:val="Default"/>
              <w:spacing w:after="135"/>
              <w:jc w:val="center"/>
              <w:rPr>
                <w:rFonts w:ascii="Times New Roman" w:hAnsi="Times New Roman" w:cs="Times New Roman"/>
                <w:sz w:val="28"/>
                <w:szCs w:val="28"/>
                <w:lang w:val="en-US"/>
              </w:rPr>
            </w:pPr>
            <w:r w:rsidRPr="00B10D37">
              <w:rPr>
                <w:rFonts w:ascii="Times New Roman" w:hAnsi="Times New Roman" w:cs="Times New Roman"/>
                <w:sz w:val="28"/>
                <w:szCs w:val="28"/>
                <w:lang w:val="en-US"/>
              </w:rPr>
              <w:t>(MET and other taxes)</w:t>
            </w:r>
          </w:p>
        </w:tc>
        <w:tc>
          <w:tcPr>
            <w:tcW w:w="1544" w:type="dxa"/>
          </w:tcPr>
          <w:p w:rsidR="00B10D37" w:rsidRDefault="00B10D37" w:rsidP="00B10D37">
            <w:pPr>
              <w:pStyle w:val="Default"/>
              <w:spacing w:after="135"/>
              <w:jc w:val="center"/>
              <w:rPr>
                <w:sz w:val="28"/>
                <w:szCs w:val="28"/>
                <w:lang w:val="en-US"/>
              </w:rPr>
            </w:pPr>
            <w:r>
              <w:rPr>
                <w:sz w:val="28"/>
                <w:szCs w:val="28"/>
                <w:lang w:val="en-US"/>
              </w:rPr>
              <w:t>877</w:t>
            </w:r>
          </w:p>
        </w:tc>
        <w:tc>
          <w:tcPr>
            <w:tcW w:w="1518" w:type="dxa"/>
          </w:tcPr>
          <w:p w:rsidR="00B10D37" w:rsidRDefault="00B10D37" w:rsidP="00B10D37">
            <w:pPr>
              <w:pStyle w:val="Default"/>
              <w:spacing w:after="135"/>
              <w:jc w:val="center"/>
              <w:rPr>
                <w:sz w:val="28"/>
                <w:szCs w:val="28"/>
                <w:lang w:val="en-US"/>
              </w:rPr>
            </w:pPr>
            <w:r>
              <w:rPr>
                <w:sz w:val="28"/>
                <w:szCs w:val="28"/>
                <w:lang w:val="en-US"/>
              </w:rPr>
              <w:t>1 167</w:t>
            </w:r>
          </w:p>
        </w:tc>
        <w:tc>
          <w:tcPr>
            <w:tcW w:w="1310" w:type="dxa"/>
          </w:tcPr>
          <w:p w:rsidR="00B10D37" w:rsidRDefault="00B10D37" w:rsidP="00B10D37">
            <w:pPr>
              <w:pStyle w:val="Default"/>
              <w:spacing w:after="135"/>
              <w:jc w:val="center"/>
              <w:rPr>
                <w:sz w:val="28"/>
                <w:szCs w:val="28"/>
                <w:lang w:val="en-US"/>
              </w:rPr>
            </w:pPr>
            <w:r>
              <w:rPr>
                <w:sz w:val="28"/>
                <w:szCs w:val="28"/>
                <w:lang w:val="en-US"/>
              </w:rPr>
              <w:t>33.0%</w:t>
            </w:r>
          </w:p>
        </w:tc>
      </w:tr>
      <w:tr w:rsidR="00B10D37" w:rsidTr="00B10D37">
        <w:trPr>
          <w:trHeight w:val="259"/>
        </w:trPr>
        <w:tc>
          <w:tcPr>
            <w:tcW w:w="4969" w:type="dxa"/>
          </w:tcPr>
          <w:p w:rsidR="00B10D37" w:rsidRPr="00B10D37" w:rsidRDefault="00B10D37" w:rsidP="00B10D37">
            <w:pPr>
              <w:pStyle w:val="Default"/>
              <w:spacing w:after="135"/>
              <w:jc w:val="center"/>
              <w:rPr>
                <w:rFonts w:ascii="Times New Roman" w:hAnsi="Times New Roman" w:cs="Times New Roman"/>
                <w:b/>
                <w:sz w:val="28"/>
                <w:szCs w:val="28"/>
                <w:lang w:val="en-US"/>
              </w:rPr>
            </w:pPr>
            <w:r w:rsidRPr="00B10D37">
              <w:rPr>
                <w:rFonts w:ascii="Times New Roman" w:hAnsi="Times New Roman" w:cs="Times New Roman"/>
                <w:b/>
                <w:sz w:val="28"/>
                <w:szCs w:val="28"/>
                <w:lang w:val="en-US"/>
              </w:rPr>
              <w:t>Total costs and expences</w:t>
            </w:r>
          </w:p>
        </w:tc>
        <w:tc>
          <w:tcPr>
            <w:tcW w:w="1544" w:type="dxa"/>
          </w:tcPr>
          <w:p w:rsidR="00B10D37" w:rsidRPr="00B10D37" w:rsidRDefault="00B10D37" w:rsidP="00B10D37">
            <w:pPr>
              <w:pStyle w:val="Default"/>
              <w:spacing w:after="135"/>
              <w:jc w:val="center"/>
              <w:rPr>
                <w:b/>
                <w:sz w:val="28"/>
                <w:szCs w:val="28"/>
                <w:lang w:val="en-US"/>
              </w:rPr>
            </w:pPr>
            <w:r w:rsidRPr="00B10D37">
              <w:rPr>
                <w:b/>
                <w:sz w:val="28"/>
                <w:szCs w:val="28"/>
                <w:lang w:val="en-US"/>
              </w:rPr>
              <w:t>4 092</w:t>
            </w:r>
          </w:p>
        </w:tc>
        <w:tc>
          <w:tcPr>
            <w:tcW w:w="1518" w:type="dxa"/>
          </w:tcPr>
          <w:p w:rsidR="00B10D37" w:rsidRPr="00B10D37" w:rsidRDefault="00B10D37" w:rsidP="00B10D37">
            <w:pPr>
              <w:pStyle w:val="Default"/>
              <w:spacing w:after="135"/>
              <w:jc w:val="center"/>
              <w:rPr>
                <w:b/>
                <w:sz w:val="28"/>
                <w:szCs w:val="28"/>
                <w:lang w:val="en-US"/>
              </w:rPr>
            </w:pPr>
            <w:r w:rsidRPr="00B10D37">
              <w:rPr>
                <w:b/>
                <w:sz w:val="28"/>
                <w:szCs w:val="28"/>
                <w:lang w:val="en-US"/>
              </w:rPr>
              <w:t>5 642</w:t>
            </w:r>
          </w:p>
        </w:tc>
        <w:tc>
          <w:tcPr>
            <w:tcW w:w="1310" w:type="dxa"/>
          </w:tcPr>
          <w:p w:rsidR="00B10D37" w:rsidRPr="00B10D37" w:rsidRDefault="00B10D37" w:rsidP="00B10D37">
            <w:pPr>
              <w:pStyle w:val="Default"/>
              <w:spacing w:after="135"/>
              <w:jc w:val="center"/>
              <w:rPr>
                <w:b/>
                <w:sz w:val="28"/>
                <w:szCs w:val="28"/>
                <w:lang w:val="en-US"/>
              </w:rPr>
            </w:pPr>
            <w:r w:rsidRPr="00B10D37">
              <w:rPr>
                <w:b/>
                <w:sz w:val="28"/>
                <w:szCs w:val="28"/>
                <w:lang w:val="en-US"/>
              </w:rPr>
              <w:t>37.9%</w:t>
            </w:r>
          </w:p>
        </w:tc>
      </w:tr>
      <w:tr w:rsidR="00B10D37" w:rsidTr="00B10D37">
        <w:trPr>
          <w:trHeight w:val="246"/>
        </w:trPr>
        <w:tc>
          <w:tcPr>
            <w:tcW w:w="4969" w:type="dxa"/>
          </w:tcPr>
          <w:p w:rsidR="00B10D37" w:rsidRPr="00B10D37" w:rsidRDefault="00B10D37" w:rsidP="00B10D37">
            <w:pPr>
              <w:pStyle w:val="Default"/>
              <w:spacing w:after="135"/>
              <w:jc w:val="center"/>
              <w:rPr>
                <w:rFonts w:ascii="Times New Roman" w:hAnsi="Times New Roman" w:cs="Times New Roman"/>
                <w:b/>
                <w:sz w:val="28"/>
                <w:szCs w:val="28"/>
                <w:lang w:val="en-US"/>
              </w:rPr>
            </w:pPr>
            <w:r w:rsidRPr="00B10D37">
              <w:rPr>
                <w:rFonts w:ascii="Times New Roman" w:hAnsi="Times New Roman" w:cs="Times New Roman"/>
                <w:b/>
                <w:sz w:val="28"/>
                <w:szCs w:val="28"/>
                <w:lang w:val="en-US"/>
              </w:rPr>
              <w:t>Revenue from operating activities</w:t>
            </w:r>
          </w:p>
        </w:tc>
        <w:tc>
          <w:tcPr>
            <w:tcW w:w="1544" w:type="dxa"/>
          </w:tcPr>
          <w:p w:rsidR="00B10D37" w:rsidRPr="00B10D37" w:rsidRDefault="00B10D37" w:rsidP="00B10D37">
            <w:pPr>
              <w:pStyle w:val="Default"/>
              <w:spacing w:after="135"/>
              <w:jc w:val="center"/>
              <w:rPr>
                <w:b/>
                <w:sz w:val="28"/>
                <w:szCs w:val="28"/>
                <w:lang w:val="en-US"/>
              </w:rPr>
            </w:pPr>
            <w:r w:rsidRPr="00B10D37">
              <w:rPr>
                <w:b/>
                <w:sz w:val="28"/>
                <w:szCs w:val="28"/>
                <w:lang w:val="en-US"/>
              </w:rPr>
              <w:t>1 236</w:t>
            </w:r>
          </w:p>
        </w:tc>
        <w:tc>
          <w:tcPr>
            <w:tcW w:w="1518" w:type="dxa"/>
          </w:tcPr>
          <w:p w:rsidR="00B10D37" w:rsidRPr="00B10D37" w:rsidRDefault="00B10D37" w:rsidP="00B10D37">
            <w:pPr>
              <w:pStyle w:val="Default"/>
              <w:spacing w:after="135"/>
              <w:jc w:val="center"/>
              <w:rPr>
                <w:b/>
                <w:sz w:val="28"/>
                <w:szCs w:val="28"/>
                <w:lang w:val="en-US"/>
              </w:rPr>
            </w:pPr>
            <w:r w:rsidRPr="00B10D37">
              <w:rPr>
                <w:b/>
                <w:sz w:val="28"/>
                <w:szCs w:val="28"/>
                <w:lang w:val="en-US"/>
              </w:rPr>
              <w:t>1 225</w:t>
            </w:r>
          </w:p>
        </w:tc>
        <w:tc>
          <w:tcPr>
            <w:tcW w:w="1310" w:type="dxa"/>
          </w:tcPr>
          <w:p w:rsidR="00B10D37" w:rsidRPr="00B10D37" w:rsidRDefault="00B10D37" w:rsidP="00B10D37">
            <w:pPr>
              <w:pStyle w:val="Default"/>
              <w:spacing w:after="135"/>
              <w:jc w:val="center"/>
              <w:rPr>
                <w:b/>
                <w:sz w:val="28"/>
                <w:szCs w:val="28"/>
                <w:lang w:val="en-US"/>
              </w:rPr>
            </w:pPr>
            <w:r w:rsidRPr="00B10D37">
              <w:rPr>
                <w:b/>
                <w:sz w:val="28"/>
                <w:szCs w:val="28"/>
                <w:lang w:val="en-US"/>
              </w:rPr>
              <w:t>-0.9%</w:t>
            </w:r>
          </w:p>
        </w:tc>
      </w:tr>
      <w:tr w:rsidR="00B10D37" w:rsidTr="00B10D37">
        <w:trPr>
          <w:trHeight w:val="221"/>
        </w:trPr>
        <w:tc>
          <w:tcPr>
            <w:tcW w:w="4969" w:type="dxa"/>
          </w:tcPr>
          <w:p w:rsidR="00B10D37" w:rsidRPr="00B10D37" w:rsidRDefault="00B10D37" w:rsidP="00B10D37">
            <w:pPr>
              <w:pStyle w:val="Default"/>
              <w:spacing w:after="135"/>
              <w:jc w:val="center"/>
              <w:rPr>
                <w:rFonts w:ascii="Times New Roman" w:hAnsi="Times New Roman" w:cs="Times New Roman"/>
                <w:sz w:val="28"/>
                <w:szCs w:val="28"/>
                <w:lang w:val="en-US"/>
              </w:rPr>
            </w:pPr>
            <w:r w:rsidRPr="00B10D37">
              <w:rPr>
                <w:rFonts w:ascii="Times New Roman" w:hAnsi="Times New Roman" w:cs="Times New Roman"/>
                <w:sz w:val="28"/>
                <w:szCs w:val="28"/>
                <w:lang w:val="en-US"/>
              </w:rPr>
              <w:t>Interest (net)</w:t>
            </w:r>
          </w:p>
        </w:tc>
        <w:tc>
          <w:tcPr>
            <w:tcW w:w="1544" w:type="dxa"/>
          </w:tcPr>
          <w:p w:rsidR="00B10D37" w:rsidRDefault="00B10D37" w:rsidP="00B10D37">
            <w:pPr>
              <w:pStyle w:val="Default"/>
              <w:spacing w:after="135"/>
              <w:jc w:val="center"/>
              <w:rPr>
                <w:sz w:val="28"/>
                <w:szCs w:val="28"/>
                <w:lang w:val="en-US"/>
              </w:rPr>
            </w:pPr>
            <w:r>
              <w:rPr>
                <w:sz w:val="28"/>
                <w:szCs w:val="28"/>
                <w:lang w:val="en-US"/>
              </w:rPr>
              <w:t>-452</w:t>
            </w:r>
          </w:p>
        </w:tc>
        <w:tc>
          <w:tcPr>
            <w:tcW w:w="1518" w:type="dxa"/>
          </w:tcPr>
          <w:p w:rsidR="00B10D37" w:rsidRDefault="00B10D37" w:rsidP="00B10D37">
            <w:pPr>
              <w:pStyle w:val="Default"/>
              <w:spacing w:after="135"/>
              <w:jc w:val="center"/>
              <w:rPr>
                <w:sz w:val="28"/>
                <w:szCs w:val="28"/>
                <w:lang w:val="en-US"/>
              </w:rPr>
            </w:pPr>
            <w:r>
              <w:rPr>
                <w:sz w:val="28"/>
                <w:szCs w:val="28"/>
                <w:lang w:val="en-US"/>
              </w:rPr>
              <w:t>-546</w:t>
            </w:r>
          </w:p>
        </w:tc>
        <w:tc>
          <w:tcPr>
            <w:tcW w:w="1310" w:type="dxa"/>
          </w:tcPr>
          <w:p w:rsidR="00B10D37" w:rsidRDefault="00B10D37" w:rsidP="00B10D37">
            <w:pPr>
              <w:pStyle w:val="Default"/>
              <w:spacing w:after="135"/>
              <w:jc w:val="center"/>
              <w:rPr>
                <w:sz w:val="28"/>
                <w:szCs w:val="28"/>
                <w:lang w:val="en-US"/>
              </w:rPr>
            </w:pPr>
            <w:r>
              <w:rPr>
                <w:sz w:val="28"/>
                <w:szCs w:val="28"/>
                <w:lang w:val="en-US"/>
              </w:rPr>
              <w:t>20.7%</w:t>
            </w:r>
          </w:p>
        </w:tc>
      </w:tr>
      <w:tr w:rsidR="00B10D37" w:rsidTr="00B10D37">
        <w:trPr>
          <w:trHeight w:val="350"/>
        </w:trPr>
        <w:tc>
          <w:tcPr>
            <w:tcW w:w="4969" w:type="dxa"/>
          </w:tcPr>
          <w:p w:rsidR="00B10D37" w:rsidRPr="00B10D37" w:rsidRDefault="00B10D37" w:rsidP="00B10D37">
            <w:pPr>
              <w:pStyle w:val="Default"/>
              <w:spacing w:after="135"/>
              <w:jc w:val="center"/>
              <w:rPr>
                <w:rFonts w:ascii="Times New Roman" w:hAnsi="Times New Roman" w:cs="Times New Roman"/>
                <w:sz w:val="28"/>
                <w:szCs w:val="28"/>
                <w:lang w:val="en-US"/>
              </w:rPr>
            </w:pPr>
            <w:r w:rsidRPr="00B10D37">
              <w:rPr>
                <w:rFonts w:ascii="Times New Roman" w:hAnsi="Times New Roman" w:cs="Times New Roman"/>
                <w:sz w:val="28"/>
                <w:szCs w:val="28"/>
                <w:lang w:val="en-US"/>
              </w:rPr>
              <w:t>Other income and expenses, including:</w:t>
            </w:r>
          </w:p>
        </w:tc>
        <w:tc>
          <w:tcPr>
            <w:tcW w:w="1544" w:type="dxa"/>
          </w:tcPr>
          <w:p w:rsidR="00B10D37" w:rsidRDefault="00B10D37" w:rsidP="00B10D37">
            <w:pPr>
              <w:pStyle w:val="Default"/>
              <w:spacing w:after="135"/>
              <w:jc w:val="center"/>
              <w:rPr>
                <w:sz w:val="28"/>
                <w:szCs w:val="28"/>
                <w:lang w:val="en-US"/>
              </w:rPr>
            </w:pPr>
            <w:r>
              <w:rPr>
                <w:sz w:val="28"/>
                <w:szCs w:val="28"/>
                <w:lang w:val="en-US"/>
              </w:rPr>
              <w:t>234</w:t>
            </w:r>
          </w:p>
        </w:tc>
        <w:tc>
          <w:tcPr>
            <w:tcW w:w="1518" w:type="dxa"/>
          </w:tcPr>
          <w:p w:rsidR="00B10D37" w:rsidRDefault="00B10D37" w:rsidP="00B10D37">
            <w:pPr>
              <w:pStyle w:val="Default"/>
              <w:spacing w:after="135"/>
              <w:jc w:val="center"/>
              <w:rPr>
                <w:sz w:val="28"/>
                <w:szCs w:val="28"/>
                <w:lang w:val="en-US"/>
              </w:rPr>
            </w:pPr>
            <w:r>
              <w:rPr>
                <w:sz w:val="28"/>
                <w:szCs w:val="28"/>
                <w:lang w:val="en-US"/>
              </w:rPr>
              <w:t>-94</w:t>
            </w:r>
          </w:p>
        </w:tc>
        <w:tc>
          <w:tcPr>
            <w:tcW w:w="1310" w:type="dxa"/>
          </w:tcPr>
          <w:p w:rsidR="00B10D37" w:rsidRDefault="00B10D37" w:rsidP="00B10D37">
            <w:pPr>
              <w:pStyle w:val="Default"/>
              <w:spacing w:after="135"/>
              <w:jc w:val="center"/>
              <w:rPr>
                <w:sz w:val="28"/>
                <w:szCs w:val="28"/>
                <w:lang w:val="en-US"/>
              </w:rPr>
            </w:pPr>
            <w:r>
              <w:rPr>
                <w:sz w:val="28"/>
                <w:szCs w:val="28"/>
                <w:lang w:val="en-US"/>
              </w:rPr>
              <w:t>-140.3%</w:t>
            </w:r>
          </w:p>
        </w:tc>
      </w:tr>
      <w:tr w:rsidR="00B10D37" w:rsidTr="00B10D37">
        <w:trPr>
          <w:trHeight w:val="233"/>
        </w:trPr>
        <w:tc>
          <w:tcPr>
            <w:tcW w:w="4969" w:type="dxa"/>
          </w:tcPr>
          <w:p w:rsidR="00B10D37" w:rsidRPr="00B10D37" w:rsidRDefault="00B10D37" w:rsidP="00B10D37">
            <w:pPr>
              <w:pStyle w:val="Default"/>
              <w:spacing w:after="135"/>
              <w:jc w:val="center"/>
              <w:rPr>
                <w:rFonts w:ascii="Times New Roman" w:hAnsi="Times New Roman" w:cs="Times New Roman"/>
                <w:sz w:val="28"/>
                <w:szCs w:val="28"/>
                <w:lang w:val="en-US"/>
              </w:rPr>
            </w:pPr>
            <w:r w:rsidRPr="00B10D37">
              <w:rPr>
                <w:rFonts w:ascii="Times New Roman" w:hAnsi="Times New Roman" w:cs="Times New Roman"/>
                <w:sz w:val="28"/>
                <w:szCs w:val="28"/>
                <w:lang w:val="en-US"/>
              </w:rPr>
              <w:lastRenderedPageBreak/>
              <w:t xml:space="preserve">Dividends </w:t>
            </w:r>
          </w:p>
        </w:tc>
        <w:tc>
          <w:tcPr>
            <w:tcW w:w="1544" w:type="dxa"/>
          </w:tcPr>
          <w:p w:rsidR="00B10D37" w:rsidRDefault="00B10D37" w:rsidP="00B10D37">
            <w:pPr>
              <w:pStyle w:val="Default"/>
              <w:spacing w:after="135"/>
              <w:jc w:val="center"/>
              <w:rPr>
                <w:sz w:val="28"/>
                <w:szCs w:val="28"/>
                <w:lang w:val="en-US"/>
              </w:rPr>
            </w:pPr>
            <w:r>
              <w:rPr>
                <w:sz w:val="28"/>
                <w:szCs w:val="28"/>
                <w:lang w:val="en-US"/>
              </w:rPr>
              <w:t>0</w:t>
            </w:r>
          </w:p>
        </w:tc>
        <w:tc>
          <w:tcPr>
            <w:tcW w:w="1518" w:type="dxa"/>
          </w:tcPr>
          <w:p w:rsidR="00B10D37" w:rsidRDefault="00B10D37" w:rsidP="00B10D37">
            <w:pPr>
              <w:pStyle w:val="Default"/>
              <w:spacing w:after="135"/>
              <w:jc w:val="center"/>
              <w:rPr>
                <w:sz w:val="28"/>
                <w:szCs w:val="28"/>
                <w:lang w:val="en-US"/>
              </w:rPr>
            </w:pPr>
            <w:r>
              <w:rPr>
                <w:sz w:val="28"/>
                <w:szCs w:val="28"/>
                <w:lang w:val="en-US"/>
              </w:rPr>
              <w:t>59</w:t>
            </w:r>
          </w:p>
        </w:tc>
        <w:tc>
          <w:tcPr>
            <w:tcW w:w="1310" w:type="dxa"/>
          </w:tcPr>
          <w:p w:rsidR="00B10D37" w:rsidRDefault="00B10D37" w:rsidP="00B10D37">
            <w:pPr>
              <w:pStyle w:val="Default"/>
              <w:spacing w:after="135"/>
              <w:jc w:val="center"/>
              <w:rPr>
                <w:sz w:val="28"/>
                <w:szCs w:val="28"/>
                <w:lang w:val="en-US"/>
              </w:rPr>
            </w:pPr>
            <w:r>
              <w:rPr>
                <w:sz w:val="28"/>
                <w:szCs w:val="28"/>
                <w:lang w:val="en-US"/>
              </w:rPr>
              <w:t>0.0%</w:t>
            </w:r>
          </w:p>
        </w:tc>
      </w:tr>
      <w:tr w:rsidR="00B10D37" w:rsidTr="00B10D37">
        <w:trPr>
          <w:trHeight w:val="233"/>
        </w:trPr>
        <w:tc>
          <w:tcPr>
            <w:tcW w:w="4969" w:type="dxa"/>
          </w:tcPr>
          <w:p w:rsidR="00B10D37" w:rsidRPr="00B10D37" w:rsidRDefault="00B10D37" w:rsidP="00B10D37">
            <w:pPr>
              <w:pStyle w:val="Default"/>
              <w:spacing w:after="135"/>
              <w:jc w:val="center"/>
              <w:rPr>
                <w:rFonts w:ascii="Times New Roman" w:hAnsi="Times New Roman" w:cs="Times New Roman"/>
                <w:sz w:val="28"/>
                <w:szCs w:val="28"/>
                <w:lang w:val="en-US"/>
              </w:rPr>
            </w:pPr>
            <w:r w:rsidRPr="00B10D37">
              <w:rPr>
                <w:rFonts w:ascii="Times New Roman" w:hAnsi="Times New Roman" w:cs="Times New Roman"/>
                <w:sz w:val="28"/>
                <w:szCs w:val="28"/>
                <w:lang w:val="en-US"/>
              </w:rPr>
              <w:t>Foreign exchange difference</w:t>
            </w:r>
          </w:p>
        </w:tc>
        <w:tc>
          <w:tcPr>
            <w:tcW w:w="1544" w:type="dxa"/>
          </w:tcPr>
          <w:p w:rsidR="00B10D37" w:rsidRDefault="00B10D37" w:rsidP="00B10D37">
            <w:pPr>
              <w:pStyle w:val="Default"/>
              <w:spacing w:after="135"/>
              <w:jc w:val="center"/>
              <w:rPr>
                <w:sz w:val="28"/>
                <w:szCs w:val="28"/>
                <w:lang w:val="en-US"/>
              </w:rPr>
            </w:pPr>
            <w:r>
              <w:rPr>
                <w:sz w:val="28"/>
                <w:szCs w:val="28"/>
                <w:lang w:val="en-US"/>
              </w:rPr>
              <w:t>389</w:t>
            </w:r>
          </w:p>
        </w:tc>
        <w:tc>
          <w:tcPr>
            <w:tcW w:w="1518" w:type="dxa"/>
          </w:tcPr>
          <w:p w:rsidR="00B10D37" w:rsidRDefault="00B10D37" w:rsidP="00B10D37">
            <w:pPr>
              <w:pStyle w:val="Default"/>
              <w:spacing w:after="135"/>
              <w:jc w:val="center"/>
              <w:rPr>
                <w:sz w:val="28"/>
                <w:szCs w:val="28"/>
                <w:lang w:val="en-US"/>
              </w:rPr>
            </w:pPr>
            <w:r>
              <w:rPr>
                <w:sz w:val="28"/>
                <w:szCs w:val="28"/>
                <w:lang w:val="en-US"/>
              </w:rPr>
              <w:t>-20</w:t>
            </w:r>
          </w:p>
        </w:tc>
        <w:tc>
          <w:tcPr>
            <w:tcW w:w="1310" w:type="dxa"/>
          </w:tcPr>
          <w:p w:rsidR="00B10D37" w:rsidRDefault="00B10D37" w:rsidP="00B10D37">
            <w:pPr>
              <w:pStyle w:val="Default"/>
              <w:spacing w:after="135"/>
              <w:jc w:val="center"/>
              <w:rPr>
                <w:sz w:val="28"/>
                <w:szCs w:val="28"/>
                <w:lang w:val="en-US"/>
              </w:rPr>
            </w:pPr>
            <w:r>
              <w:rPr>
                <w:sz w:val="28"/>
                <w:szCs w:val="28"/>
                <w:lang w:val="en-US"/>
              </w:rPr>
              <w:t>-105.2%</w:t>
            </w:r>
          </w:p>
        </w:tc>
      </w:tr>
      <w:tr w:rsidR="00B10D37" w:rsidTr="00B10D37">
        <w:trPr>
          <w:trHeight w:val="246"/>
        </w:trPr>
        <w:tc>
          <w:tcPr>
            <w:tcW w:w="4969" w:type="dxa"/>
          </w:tcPr>
          <w:p w:rsidR="00B10D37" w:rsidRPr="00B10D37" w:rsidRDefault="00B10D37" w:rsidP="00B10D37">
            <w:pPr>
              <w:pStyle w:val="Default"/>
              <w:spacing w:after="135"/>
              <w:jc w:val="center"/>
              <w:rPr>
                <w:rFonts w:ascii="Times New Roman" w:hAnsi="Times New Roman" w:cs="Times New Roman"/>
                <w:b/>
                <w:sz w:val="28"/>
                <w:szCs w:val="28"/>
                <w:lang w:val="en-US"/>
              </w:rPr>
            </w:pPr>
            <w:r w:rsidRPr="00B10D37">
              <w:rPr>
                <w:rFonts w:ascii="Times New Roman" w:hAnsi="Times New Roman" w:cs="Times New Roman"/>
                <w:b/>
                <w:sz w:val="28"/>
                <w:szCs w:val="28"/>
                <w:lang w:val="en-US"/>
              </w:rPr>
              <w:t>Profit before tax</w:t>
            </w:r>
          </w:p>
        </w:tc>
        <w:tc>
          <w:tcPr>
            <w:tcW w:w="1544" w:type="dxa"/>
          </w:tcPr>
          <w:p w:rsidR="00B10D37" w:rsidRPr="00B10D37" w:rsidRDefault="00B10D37" w:rsidP="00B10D37">
            <w:pPr>
              <w:pStyle w:val="Default"/>
              <w:spacing w:after="135"/>
              <w:jc w:val="center"/>
              <w:rPr>
                <w:b/>
                <w:sz w:val="28"/>
                <w:szCs w:val="28"/>
                <w:lang w:val="en-US"/>
              </w:rPr>
            </w:pPr>
            <w:r w:rsidRPr="00B10D37">
              <w:rPr>
                <w:b/>
                <w:sz w:val="28"/>
                <w:szCs w:val="28"/>
                <w:lang w:val="en-US"/>
              </w:rPr>
              <w:t>1 018</w:t>
            </w:r>
          </w:p>
        </w:tc>
        <w:tc>
          <w:tcPr>
            <w:tcW w:w="1518" w:type="dxa"/>
          </w:tcPr>
          <w:p w:rsidR="00B10D37" w:rsidRPr="00B10D37" w:rsidRDefault="00B10D37" w:rsidP="00B10D37">
            <w:pPr>
              <w:pStyle w:val="Default"/>
              <w:spacing w:after="135"/>
              <w:jc w:val="center"/>
              <w:rPr>
                <w:b/>
                <w:sz w:val="28"/>
                <w:szCs w:val="28"/>
                <w:lang w:val="en-US"/>
              </w:rPr>
            </w:pPr>
            <w:r w:rsidRPr="00B10D37">
              <w:rPr>
                <w:b/>
                <w:sz w:val="28"/>
                <w:szCs w:val="28"/>
                <w:lang w:val="en-US"/>
              </w:rPr>
              <w:t>585</w:t>
            </w:r>
          </w:p>
        </w:tc>
        <w:tc>
          <w:tcPr>
            <w:tcW w:w="1310" w:type="dxa"/>
          </w:tcPr>
          <w:p w:rsidR="00B10D37" w:rsidRPr="00B10D37" w:rsidRDefault="00B10D37" w:rsidP="00B10D37">
            <w:pPr>
              <w:pStyle w:val="Default"/>
              <w:spacing w:after="135"/>
              <w:jc w:val="center"/>
              <w:rPr>
                <w:b/>
                <w:sz w:val="28"/>
                <w:szCs w:val="28"/>
                <w:lang w:val="en-US"/>
              </w:rPr>
            </w:pPr>
            <w:r w:rsidRPr="00B10D37">
              <w:rPr>
                <w:b/>
                <w:sz w:val="28"/>
                <w:szCs w:val="28"/>
                <w:lang w:val="en-US"/>
              </w:rPr>
              <w:t>-42.6%</w:t>
            </w:r>
          </w:p>
        </w:tc>
      </w:tr>
      <w:tr w:rsidR="00B10D37" w:rsidTr="00B10D37">
        <w:trPr>
          <w:trHeight w:val="246"/>
        </w:trPr>
        <w:tc>
          <w:tcPr>
            <w:tcW w:w="4969" w:type="dxa"/>
          </w:tcPr>
          <w:p w:rsidR="00B10D37" w:rsidRPr="00B10D37" w:rsidRDefault="00B10D37" w:rsidP="00B10D37">
            <w:pPr>
              <w:pStyle w:val="Default"/>
              <w:spacing w:after="135"/>
              <w:jc w:val="center"/>
              <w:rPr>
                <w:rFonts w:ascii="Times New Roman" w:hAnsi="Times New Roman" w:cs="Times New Roman"/>
                <w:sz w:val="28"/>
                <w:szCs w:val="28"/>
                <w:lang w:val="en-US"/>
              </w:rPr>
            </w:pPr>
            <w:r w:rsidRPr="00B10D37">
              <w:rPr>
                <w:rFonts w:ascii="Times New Roman" w:hAnsi="Times New Roman" w:cs="Times New Roman"/>
                <w:sz w:val="28"/>
                <w:szCs w:val="28"/>
                <w:lang w:val="en-US"/>
              </w:rPr>
              <w:t>Income tax charge</w:t>
            </w:r>
          </w:p>
        </w:tc>
        <w:tc>
          <w:tcPr>
            <w:tcW w:w="1544" w:type="dxa"/>
          </w:tcPr>
          <w:p w:rsidR="00B10D37" w:rsidRDefault="00B10D37" w:rsidP="00B10D37">
            <w:pPr>
              <w:pStyle w:val="Default"/>
              <w:spacing w:after="135"/>
              <w:jc w:val="center"/>
              <w:rPr>
                <w:sz w:val="28"/>
                <w:szCs w:val="28"/>
                <w:lang w:val="en-US"/>
              </w:rPr>
            </w:pPr>
            <w:r>
              <w:rPr>
                <w:sz w:val="28"/>
                <w:szCs w:val="28"/>
                <w:lang w:val="en-US"/>
              </w:rPr>
              <w:t>219</w:t>
            </w:r>
          </w:p>
        </w:tc>
        <w:tc>
          <w:tcPr>
            <w:tcW w:w="1518" w:type="dxa"/>
          </w:tcPr>
          <w:p w:rsidR="00B10D37" w:rsidRDefault="00B10D37" w:rsidP="00B10D37">
            <w:pPr>
              <w:pStyle w:val="Default"/>
              <w:spacing w:after="135"/>
              <w:jc w:val="center"/>
              <w:rPr>
                <w:sz w:val="28"/>
                <w:szCs w:val="28"/>
                <w:lang w:val="en-US"/>
              </w:rPr>
            </w:pPr>
            <w:r>
              <w:rPr>
                <w:sz w:val="28"/>
                <w:szCs w:val="28"/>
                <w:lang w:val="en-US"/>
              </w:rPr>
              <w:t>132</w:t>
            </w:r>
          </w:p>
        </w:tc>
        <w:tc>
          <w:tcPr>
            <w:tcW w:w="1310" w:type="dxa"/>
          </w:tcPr>
          <w:p w:rsidR="00B10D37" w:rsidRDefault="00B10D37" w:rsidP="00B10D37">
            <w:pPr>
              <w:pStyle w:val="Default"/>
              <w:spacing w:after="135"/>
              <w:jc w:val="center"/>
              <w:rPr>
                <w:sz w:val="28"/>
                <w:szCs w:val="28"/>
                <w:lang w:val="en-US"/>
              </w:rPr>
            </w:pPr>
            <w:r>
              <w:rPr>
                <w:sz w:val="28"/>
                <w:szCs w:val="28"/>
                <w:lang w:val="en-US"/>
              </w:rPr>
              <w:t>-40.0%</w:t>
            </w:r>
          </w:p>
        </w:tc>
      </w:tr>
      <w:tr w:rsidR="00B10D37" w:rsidRPr="00B10D37" w:rsidTr="00B10D37">
        <w:trPr>
          <w:trHeight w:val="221"/>
        </w:trPr>
        <w:tc>
          <w:tcPr>
            <w:tcW w:w="4969" w:type="dxa"/>
          </w:tcPr>
          <w:p w:rsidR="00B10D37" w:rsidRPr="00B10D37" w:rsidRDefault="00B10D37" w:rsidP="00B10D37">
            <w:pPr>
              <w:pStyle w:val="Default"/>
              <w:spacing w:after="135"/>
              <w:jc w:val="center"/>
              <w:rPr>
                <w:rFonts w:ascii="Times New Roman" w:hAnsi="Times New Roman" w:cs="Times New Roman"/>
                <w:b/>
                <w:sz w:val="28"/>
                <w:szCs w:val="28"/>
                <w:lang w:val="en-US"/>
              </w:rPr>
            </w:pPr>
            <w:r w:rsidRPr="00B10D37">
              <w:rPr>
                <w:rFonts w:ascii="Times New Roman" w:hAnsi="Times New Roman" w:cs="Times New Roman"/>
                <w:b/>
                <w:sz w:val="28"/>
                <w:szCs w:val="28"/>
                <w:lang w:val="en-US"/>
              </w:rPr>
              <w:t>Net profit</w:t>
            </w:r>
          </w:p>
        </w:tc>
        <w:tc>
          <w:tcPr>
            <w:tcW w:w="1544" w:type="dxa"/>
          </w:tcPr>
          <w:p w:rsidR="00B10D37" w:rsidRPr="00B10D37" w:rsidRDefault="00B10D37" w:rsidP="00B10D37">
            <w:pPr>
              <w:pStyle w:val="Default"/>
              <w:spacing w:after="135"/>
              <w:jc w:val="center"/>
              <w:rPr>
                <w:b/>
                <w:sz w:val="28"/>
                <w:szCs w:val="28"/>
                <w:lang w:val="en-US"/>
              </w:rPr>
            </w:pPr>
            <w:r w:rsidRPr="00B10D37">
              <w:rPr>
                <w:b/>
                <w:sz w:val="28"/>
                <w:szCs w:val="28"/>
                <w:lang w:val="en-US"/>
              </w:rPr>
              <w:t>799</w:t>
            </w:r>
          </w:p>
        </w:tc>
        <w:tc>
          <w:tcPr>
            <w:tcW w:w="1518" w:type="dxa"/>
          </w:tcPr>
          <w:p w:rsidR="00B10D37" w:rsidRPr="00B10D37" w:rsidRDefault="00B10D37" w:rsidP="00B10D37">
            <w:pPr>
              <w:pStyle w:val="Default"/>
              <w:spacing w:after="135"/>
              <w:jc w:val="center"/>
              <w:rPr>
                <w:b/>
                <w:sz w:val="28"/>
                <w:szCs w:val="28"/>
                <w:lang w:val="en-US"/>
              </w:rPr>
            </w:pPr>
            <w:r w:rsidRPr="00B10D37">
              <w:rPr>
                <w:b/>
                <w:sz w:val="28"/>
                <w:szCs w:val="28"/>
                <w:lang w:val="en-US"/>
              </w:rPr>
              <w:t>453</w:t>
            </w:r>
          </w:p>
        </w:tc>
        <w:tc>
          <w:tcPr>
            <w:tcW w:w="1310" w:type="dxa"/>
          </w:tcPr>
          <w:p w:rsidR="00B10D37" w:rsidRPr="00B10D37" w:rsidRDefault="00B10D37" w:rsidP="00B10D37">
            <w:pPr>
              <w:pStyle w:val="Default"/>
              <w:spacing w:after="135"/>
              <w:jc w:val="center"/>
              <w:rPr>
                <w:b/>
                <w:sz w:val="28"/>
                <w:szCs w:val="28"/>
                <w:lang w:val="en-US"/>
              </w:rPr>
            </w:pPr>
            <w:r w:rsidRPr="00B10D37">
              <w:rPr>
                <w:b/>
                <w:sz w:val="28"/>
                <w:szCs w:val="28"/>
                <w:lang w:val="en-US"/>
              </w:rPr>
              <w:t>-43.3%</w:t>
            </w:r>
          </w:p>
        </w:tc>
      </w:tr>
    </w:tbl>
    <w:p w:rsidR="00B10D37" w:rsidRDefault="00B10D37" w:rsidP="00B10D37">
      <w:pPr>
        <w:pStyle w:val="Default"/>
        <w:spacing w:after="135"/>
        <w:rPr>
          <w:rFonts w:ascii="Times New Roman" w:hAnsi="Times New Roman" w:cs="Times New Roman"/>
          <w:b/>
          <w:sz w:val="28"/>
          <w:szCs w:val="28"/>
          <w:u w:val="single"/>
          <w:lang w:val="en-US"/>
        </w:rPr>
      </w:pPr>
    </w:p>
    <w:p w:rsidR="00B10D37" w:rsidRPr="00B10D37" w:rsidRDefault="00B10D37" w:rsidP="00B10D37">
      <w:pPr>
        <w:pStyle w:val="Default"/>
        <w:spacing w:after="135"/>
        <w:rPr>
          <w:rFonts w:ascii="Times New Roman" w:hAnsi="Times New Roman" w:cs="Times New Roman"/>
          <w:b/>
          <w:sz w:val="28"/>
          <w:szCs w:val="28"/>
          <w:u w:val="single"/>
          <w:lang w:val="en-US"/>
        </w:rPr>
      </w:pPr>
    </w:p>
    <w:p w:rsidR="00B10D37" w:rsidRDefault="00B10D37" w:rsidP="00B10D37">
      <w:pPr>
        <w:pStyle w:val="Default"/>
        <w:spacing w:after="135" w:line="360" w:lineRule="auto"/>
        <w:ind w:left="2124" w:firstLine="708"/>
        <w:rPr>
          <w:rFonts w:ascii="Times New Roman" w:hAnsi="Times New Roman" w:cs="Times New Roman"/>
          <w:b/>
          <w:sz w:val="28"/>
          <w:szCs w:val="28"/>
          <w:u w:val="single"/>
          <w:lang w:val="en-US"/>
        </w:rPr>
      </w:pPr>
      <w:r w:rsidRPr="00B10D37">
        <w:rPr>
          <w:rFonts w:ascii="Times New Roman" w:hAnsi="Times New Roman" w:cs="Times New Roman"/>
          <w:b/>
          <w:sz w:val="28"/>
          <w:szCs w:val="28"/>
          <w:u w:val="single"/>
          <w:lang w:val="en-US"/>
        </w:rPr>
        <w:t>REVENUE STRUCTURE</w:t>
      </w:r>
      <w:r>
        <w:rPr>
          <w:rFonts w:ascii="Times New Roman" w:hAnsi="Times New Roman" w:cs="Times New Roman"/>
          <w:b/>
          <w:sz w:val="28"/>
          <w:szCs w:val="28"/>
          <w:u w:val="single"/>
          <w:lang w:val="en-US"/>
        </w:rPr>
        <w:t xml:space="preserve"> </w:t>
      </w:r>
    </w:p>
    <w:p w:rsidR="00B10D37" w:rsidRDefault="00B10D37" w:rsidP="009A3209">
      <w:pPr>
        <w:pStyle w:val="Default"/>
        <w:spacing w:after="135"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Revenue of “RussNeft” Group of Companies for 2010 amounted to US$ 6 867 mln., which 28.9% exceeds 2009 index. Revenue growth is increasingly driven by increased sale prices for export crude.  </w:t>
      </w:r>
      <w:r>
        <w:rPr>
          <w:rFonts w:ascii="Times New Roman" w:hAnsi="Times New Roman" w:cs="Times New Roman"/>
          <w:sz w:val="28"/>
          <w:szCs w:val="28"/>
          <w:lang w:val="en-US"/>
        </w:rPr>
        <w:br/>
      </w:r>
    </w:p>
    <w:tbl>
      <w:tblPr>
        <w:tblW w:w="9600"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8"/>
        <w:gridCol w:w="1124"/>
        <w:gridCol w:w="951"/>
        <w:gridCol w:w="1107"/>
      </w:tblGrid>
      <w:tr w:rsidR="00B10D37" w:rsidTr="00B10D37">
        <w:trPr>
          <w:trHeight w:val="441"/>
        </w:trPr>
        <w:tc>
          <w:tcPr>
            <w:tcW w:w="6681" w:type="dxa"/>
          </w:tcPr>
          <w:p w:rsidR="00B10D37" w:rsidRDefault="00B10D37" w:rsidP="00B10D37">
            <w:pPr>
              <w:pStyle w:val="Default"/>
              <w:spacing w:after="135" w:line="360" w:lineRule="auto"/>
              <w:ind w:left="-11"/>
              <w:rPr>
                <w:rFonts w:ascii="Times New Roman" w:hAnsi="Times New Roman" w:cs="Times New Roman"/>
                <w:sz w:val="28"/>
                <w:szCs w:val="28"/>
                <w:lang w:val="en-US"/>
              </w:rPr>
            </w:pPr>
            <w:r>
              <w:rPr>
                <w:rFonts w:ascii="Times New Roman" w:hAnsi="Times New Roman" w:cs="Times New Roman"/>
                <w:sz w:val="28"/>
                <w:szCs w:val="28"/>
                <w:lang w:val="en-US"/>
              </w:rPr>
              <w:t xml:space="preserve">                                  (US$ mln.)</w:t>
            </w:r>
          </w:p>
        </w:tc>
        <w:tc>
          <w:tcPr>
            <w:tcW w:w="1142" w:type="dxa"/>
          </w:tcPr>
          <w:p w:rsidR="00B10D37" w:rsidRDefault="00B10D37" w:rsidP="00B10D37">
            <w:pPr>
              <w:pStyle w:val="Default"/>
              <w:spacing w:after="135" w:line="360" w:lineRule="auto"/>
              <w:ind w:left="-11"/>
              <w:rPr>
                <w:rFonts w:ascii="Times New Roman" w:hAnsi="Times New Roman" w:cs="Times New Roman"/>
                <w:sz w:val="28"/>
                <w:szCs w:val="28"/>
                <w:lang w:val="en-US"/>
              </w:rPr>
            </w:pPr>
            <w:r>
              <w:rPr>
                <w:rFonts w:ascii="Times New Roman" w:hAnsi="Times New Roman" w:cs="Times New Roman"/>
                <w:sz w:val="28"/>
                <w:szCs w:val="28"/>
                <w:lang w:val="en-US"/>
              </w:rPr>
              <w:t>2009</w:t>
            </w:r>
          </w:p>
        </w:tc>
        <w:tc>
          <w:tcPr>
            <w:tcW w:w="960" w:type="dxa"/>
          </w:tcPr>
          <w:p w:rsidR="00B10D37" w:rsidRDefault="00B10D37" w:rsidP="00B10D37">
            <w:pPr>
              <w:pStyle w:val="Default"/>
              <w:spacing w:after="135" w:line="360" w:lineRule="auto"/>
              <w:ind w:left="-11"/>
              <w:rPr>
                <w:rFonts w:ascii="Times New Roman" w:hAnsi="Times New Roman" w:cs="Times New Roman"/>
                <w:sz w:val="28"/>
                <w:szCs w:val="28"/>
                <w:lang w:val="en-US"/>
              </w:rPr>
            </w:pPr>
            <w:r>
              <w:rPr>
                <w:rFonts w:ascii="Times New Roman" w:hAnsi="Times New Roman" w:cs="Times New Roman"/>
                <w:sz w:val="28"/>
                <w:szCs w:val="28"/>
                <w:lang w:val="en-US"/>
              </w:rPr>
              <w:t>2010</w:t>
            </w:r>
          </w:p>
        </w:tc>
        <w:tc>
          <w:tcPr>
            <w:tcW w:w="817" w:type="dxa"/>
          </w:tcPr>
          <w:p w:rsidR="00B10D37" w:rsidRDefault="00B10D37" w:rsidP="00B10D37">
            <w:pPr>
              <w:pStyle w:val="Default"/>
              <w:spacing w:after="135" w:line="360" w:lineRule="auto"/>
              <w:ind w:left="-11"/>
              <w:rPr>
                <w:rFonts w:ascii="Times New Roman" w:hAnsi="Times New Roman" w:cs="Times New Roman"/>
                <w:sz w:val="28"/>
                <w:szCs w:val="28"/>
                <w:lang w:val="en-US"/>
              </w:rPr>
            </w:pPr>
            <w:r>
              <w:rPr>
                <w:rFonts w:ascii="Times New Roman" w:hAnsi="Times New Roman" w:cs="Times New Roman"/>
                <w:sz w:val="28"/>
                <w:szCs w:val="28"/>
                <w:lang w:val="en-US"/>
              </w:rPr>
              <w:t>changes</w:t>
            </w:r>
          </w:p>
        </w:tc>
      </w:tr>
      <w:tr w:rsidR="00B10D37" w:rsidTr="00B10D37">
        <w:trPr>
          <w:trHeight w:val="389"/>
        </w:trPr>
        <w:tc>
          <w:tcPr>
            <w:tcW w:w="6681" w:type="dxa"/>
          </w:tcPr>
          <w:p w:rsidR="00B10D37" w:rsidRPr="00B10D37" w:rsidRDefault="00B10D37" w:rsidP="00B10D37">
            <w:pPr>
              <w:pStyle w:val="Default"/>
              <w:spacing w:after="135" w:line="360" w:lineRule="auto"/>
              <w:ind w:left="-11"/>
              <w:rPr>
                <w:rFonts w:ascii="Times New Roman" w:hAnsi="Times New Roman" w:cs="Times New Roman"/>
                <w:b/>
                <w:sz w:val="28"/>
                <w:szCs w:val="28"/>
                <w:lang w:val="en-US"/>
              </w:rPr>
            </w:pPr>
            <w:r w:rsidRPr="00B10D37">
              <w:rPr>
                <w:rFonts w:ascii="Times New Roman" w:hAnsi="Times New Roman" w:cs="Times New Roman"/>
                <w:b/>
                <w:sz w:val="28"/>
                <w:szCs w:val="28"/>
                <w:lang w:val="en-US"/>
              </w:rPr>
              <w:t>Oil</w:t>
            </w:r>
          </w:p>
        </w:tc>
        <w:tc>
          <w:tcPr>
            <w:tcW w:w="1142" w:type="dxa"/>
          </w:tcPr>
          <w:p w:rsidR="00B10D37" w:rsidRDefault="00B10D37" w:rsidP="00B10D37">
            <w:pPr>
              <w:pStyle w:val="Default"/>
              <w:spacing w:after="135" w:line="360" w:lineRule="auto"/>
              <w:ind w:left="-11"/>
              <w:rPr>
                <w:rFonts w:ascii="Times New Roman" w:hAnsi="Times New Roman" w:cs="Times New Roman"/>
                <w:sz w:val="28"/>
                <w:szCs w:val="28"/>
                <w:lang w:val="en-US"/>
              </w:rPr>
            </w:pPr>
          </w:p>
        </w:tc>
        <w:tc>
          <w:tcPr>
            <w:tcW w:w="960" w:type="dxa"/>
          </w:tcPr>
          <w:p w:rsidR="00B10D37" w:rsidRDefault="00B10D37" w:rsidP="00B10D37">
            <w:pPr>
              <w:pStyle w:val="Default"/>
              <w:spacing w:after="135" w:line="360" w:lineRule="auto"/>
              <w:ind w:left="-11"/>
              <w:rPr>
                <w:rFonts w:ascii="Times New Roman" w:hAnsi="Times New Roman" w:cs="Times New Roman"/>
                <w:sz w:val="28"/>
                <w:szCs w:val="28"/>
                <w:lang w:val="en-US"/>
              </w:rPr>
            </w:pPr>
          </w:p>
        </w:tc>
        <w:tc>
          <w:tcPr>
            <w:tcW w:w="817" w:type="dxa"/>
          </w:tcPr>
          <w:p w:rsidR="00B10D37" w:rsidRDefault="00B10D37" w:rsidP="00B10D37">
            <w:pPr>
              <w:pStyle w:val="Default"/>
              <w:spacing w:after="135" w:line="360" w:lineRule="auto"/>
              <w:ind w:left="-11"/>
              <w:rPr>
                <w:rFonts w:ascii="Times New Roman" w:hAnsi="Times New Roman" w:cs="Times New Roman"/>
                <w:sz w:val="28"/>
                <w:szCs w:val="28"/>
                <w:lang w:val="en-US"/>
              </w:rPr>
            </w:pPr>
          </w:p>
        </w:tc>
      </w:tr>
      <w:tr w:rsidR="00B10D37" w:rsidTr="00B10D37">
        <w:trPr>
          <w:trHeight w:val="403"/>
        </w:trPr>
        <w:tc>
          <w:tcPr>
            <w:tcW w:w="6681" w:type="dxa"/>
          </w:tcPr>
          <w:p w:rsidR="00B10D37" w:rsidRDefault="00B10D37" w:rsidP="00B10D37">
            <w:pPr>
              <w:pStyle w:val="Default"/>
              <w:spacing w:after="135" w:line="360" w:lineRule="auto"/>
              <w:ind w:left="-11"/>
              <w:rPr>
                <w:rFonts w:ascii="Times New Roman" w:hAnsi="Times New Roman" w:cs="Times New Roman"/>
                <w:sz w:val="28"/>
                <w:szCs w:val="28"/>
                <w:lang w:val="en-US"/>
              </w:rPr>
            </w:pPr>
            <w:r>
              <w:rPr>
                <w:rFonts w:ascii="Times New Roman" w:hAnsi="Times New Roman" w:cs="Times New Roman"/>
                <w:sz w:val="28"/>
                <w:szCs w:val="28"/>
                <w:lang w:val="en-US"/>
              </w:rPr>
              <w:t>Oil export sales</w:t>
            </w:r>
          </w:p>
        </w:tc>
        <w:tc>
          <w:tcPr>
            <w:tcW w:w="1142" w:type="dxa"/>
          </w:tcPr>
          <w:p w:rsidR="00B10D37" w:rsidRDefault="00B10D37" w:rsidP="00B10D37">
            <w:pPr>
              <w:pStyle w:val="Default"/>
              <w:spacing w:after="135" w:line="360" w:lineRule="auto"/>
              <w:ind w:left="-11"/>
              <w:rPr>
                <w:rFonts w:ascii="Times New Roman" w:hAnsi="Times New Roman" w:cs="Times New Roman"/>
                <w:sz w:val="28"/>
                <w:szCs w:val="28"/>
                <w:lang w:val="en-US"/>
              </w:rPr>
            </w:pPr>
            <w:r>
              <w:rPr>
                <w:rFonts w:ascii="Times New Roman" w:hAnsi="Times New Roman" w:cs="Times New Roman"/>
                <w:sz w:val="28"/>
                <w:szCs w:val="28"/>
                <w:lang w:val="en-US"/>
              </w:rPr>
              <w:t>2 120</w:t>
            </w:r>
          </w:p>
        </w:tc>
        <w:tc>
          <w:tcPr>
            <w:tcW w:w="960" w:type="dxa"/>
          </w:tcPr>
          <w:p w:rsidR="00B10D37" w:rsidRDefault="00B10D37" w:rsidP="00B10D37">
            <w:pPr>
              <w:pStyle w:val="Default"/>
              <w:spacing w:after="135" w:line="360" w:lineRule="auto"/>
              <w:ind w:left="-11"/>
              <w:rPr>
                <w:rFonts w:ascii="Times New Roman" w:hAnsi="Times New Roman" w:cs="Times New Roman"/>
                <w:sz w:val="28"/>
                <w:szCs w:val="28"/>
                <w:lang w:val="en-US"/>
              </w:rPr>
            </w:pPr>
            <w:r>
              <w:rPr>
                <w:rFonts w:ascii="Times New Roman" w:hAnsi="Times New Roman" w:cs="Times New Roman"/>
                <w:sz w:val="28"/>
                <w:szCs w:val="28"/>
                <w:lang w:val="en-US"/>
              </w:rPr>
              <w:t>3 041</w:t>
            </w:r>
          </w:p>
        </w:tc>
        <w:tc>
          <w:tcPr>
            <w:tcW w:w="817" w:type="dxa"/>
          </w:tcPr>
          <w:p w:rsidR="00B10D37" w:rsidRDefault="00B10D37" w:rsidP="00B10D37">
            <w:pPr>
              <w:pStyle w:val="Default"/>
              <w:spacing w:after="135" w:line="360" w:lineRule="auto"/>
              <w:ind w:left="-11"/>
              <w:rPr>
                <w:rFonts w:ascii="Times New Roman" w:hAnsi="Times New Roman" w:cs="Times New Roman"/>
                <w:sz w:val="28"/>
                <w:szCs w:val="28"/>
                <w:lang w:val="en-US"/>
              </w:rPr>
            </w:pPr>
            <w:r>
              <w:rPr>
                <w:rFonts w:ascii="Times New Roman" w:hAnsi="Times New Roman" w:cs="Times New Roman"/>
                <w:sz w:val="28"/>
                <w:szCs w:val="28"/>
                <w:lang w:val="en-US"/>
              </w:rPr>
              <w:t>43.4%</w:t>
            </w:r>
          </w:p>
        </w:tc>
      </w:tr>
      <w:tr w:rsidR="00B10D37" w:rsidTr="00B10D37">
        <w:trPr>
          <w:trHeight w:val="389"/>
        </w:trPr>
        <w:tc>
          <w:tcPr>
            <w:tcW w:w="6681" w:type="dxa"/>
          </w:tcPr>
          <w:p w:rsidR="00B10D37" w:rsidRDefault="00B10D37" w:rsidP="00B10D37">
            <w:pPr>
              <w:pStyle w:val="Default"/>
              <w:spacing w:after="135" w:line="360" w:lineRule="auto"/>
              <w:ind w:left="-11"/>
              <w:rPr>
                <w:rFonts w:ascii="Times New Roman" w:hAnsi="Times New Roman" w:cs="Times New Roman"/>
                <w:sz w:val="28"/>
                <w:szCs w:val="28"/>
                <w:lang w:val="en-US"/>
              </w:rPr>
            </w:pPr>
            <w:r>
              <w:rPr>
                <w:rFonts w:ascii="Times New Roman" w:hAnsi="Times New Roman" w:cs="Times New Roman"/>
                <w:sz w:val="28"/>
                <w:szCs w:val="28"/>
                <w:lang w:val="en-US"/>
              </w:rPr>
              <w:t>Domestic oil sales</w:t>
            </w:r>
          </w:p>
        </w:tc>
        <w:tc>
          <w:tcPr>
            <w:tcW w:w="1142" w:type="dxa"/>
          </w:tcPr>
          <w:p w:rsidR="00B10D37" w:rsidRDefault="00B10D37" w:rsidP="00B10D37">
            <w:pPr>
              <w:pStyle w:val="Default"/>
              <w:spacing w:after="135" w:line="360" w:lineRule="auto"/>
              <w:ind w:left="-11"/>
              <w:rPr>
                <w:rFonts w:ascii="Times New Roman" w:hAnsi="Times New Roman" w:cs="Times New Roman"/>
                <w:sz w:val="28"/>
                <w:szCs w:val="28"/>
                <w:lang w:val="en-US"/>
              </w:rPr>
            </w:pPr>
            <w:r>
              <w:rPr>
                <w:rFonts w:ascii="Times New Roman" w:hAnsi="Times New Roman" w:cs="Times New Roman"/>
                <w:sz w:val="28"/>
                <w:szCs w:val="28"/>
                <w:lang w:val="en-US"/>
              </w:rPr>
              <w:t>495</w:t>
            </w:r>
          </w:p>
        </w:tc>
        <w:tc>
          <w:tcPr>
            <w:tcW w:w="960" w:type="dxa"/>
          </w:tcPr>
          <w:p w:rsidR="00B10D37" w:rsidRDefault="00B10D37" w:rsidP="00B10D37">
            <w:pPr>
              <w:pStyle w:val="Default"/>
              <w:spacing w:after="135" w:line="360" w:lineRule="auto"/>
              <w:ind w:left="-11"/>
              <w:rPr>
                <w:rFonts w:ascii="Times New Roman" w:hAnsi="Times New Roman" w:cs="Times New Roman"/>
                <w:sz w:val="28"/>
                <w:szCs w:val="28"/>
                <w:lang w:val="en-US"/>
              </w:rPr>
            </w:pPr>
            <w:r>
              <w:rPr>
                <w:rFonts w:ascii="Times New Roman" w:hAnsi="Times New Roman" w:cs="Times New Roman"/>
                <w:sz w:val="28"/>
                <w:szCs w:val="28"/>
                <w:lang w:val="en-US"/>
              </w:rPr>
              <w:t>969</w:t>
            </w:r>
          </w:p>
        </w:tc>
        <w:tc>
          <w:tcPr>
            <w:tcW w:w="817" w:type="dxa"/>
          </w:tcPr>
          <w:p w:rsidR="00B10D37" w:rsidRDefault="00B10D37" w:rsidP="00B10D37">
            <w:pPr>
              <w:pStyle w:val="Default"/>
              <w:spacing w:after="135" w:line="360" w:lineRule="auto"/>
              <w:ind w:left="-11"/>
              <w:rPr>
                <w:rFonts w:ascii="Times New Roman" w:hAnsi="Times New Roman" w:cs="Times New Roman"/>
                <w:sz w:val="28"/>
                <w:szCs w:val="28"/>
                <w:lang w:val="en-US"/>
              </w:rPr>
            </w:pPr>
            <w:r>
              <w:rPr>
                <w:rFonts w:ascii="Times New Roman" w:hAnsi="Times New Roman" w:cs="Times New Roman"/>
                <w:sz w:val="28"/>
                <w:szCs w:val="28"/>
                <w:lang w:val="en-US"/>
              </w:rPr>
              <w:t>95.9%</w:t>
            </w:r>
          </w:p>
        </w:tc>
      </w:tr>
      <w:tr w:rsidR="00B10D37" w:rsidTr="00B10D37">
        <w:trPr>
          <w:trHeight w:val="441"/>
        </w:trPr>
        <w:tc>
          <w:tcPr>
            <w:tcW w:w="6681" w:type="dxa"/>
          </w:tcPr>
          <w:p w:rsidR="00B10D37" w:rsidRPr="00B10D37" w:rsidRDefault="00B10D37" w:rsidP="00B10D37">
            <w:pPr>
              <w:pStyle w:val="Default"/>
              <w:spacing w:after="135" w:line="360" w:lineRule="auto"/>
              <w:ind w:left="-11"/>
              <w:rPr>
                <w:rFonts w:ascii="Times New Roman" w:hAnsi="Times New Roman" w:cs="Times New Roman"/>
                <w:b/>
                <w:sz w:val="28"/>
                <w:szCs w:val="28"/>
                <w:lang w:val="en-US"/>
              </w:rPr>
            </w:pPr>
            <w:r w:rsidRPr="00B10D37">
              <w:rPr>
                <w:rFonts w:ascii="Times New Roman" w:hAnsi="Times New Roman" w:cs="Times New Roman"/>
                <w:b/>
                <w:sz w:val="28"/>
                <w:szCs w:val="28"/>
                <w:lang w:val="en-US"/>
              </w:rPr>
              <w:t>Total oil sales</w:t>
            </w:r>
          </w:p>
        </w:tc>
        <w:tc>
          <w:tcPr>
            <w:tcW w:w="1142" w:type="dxa"/>
          </w:tcPr>
          <w:p w:rsidR="00B10D37" w:rsidRPr="00B10D37" w:rsidRDefault="00B10D37" w:rsidP="00B10D37">
            <w:pPr>
              <w:pStyle w:val="Default"/>
              <w:spacing w:after="135" w:line="360" w:lineRule="auto"/>
              <w:ind w:left="-11"/>
              <w:rPr>
                <w:rFonts w:ascii="Times New Roman" w:hAnsi="Times New Roman" w:cs="Times New Roman"/>
                <w:b/>
                <w:sz w:val="28"/>
                <w:szCs w:val="28"/>
                <w:lang w:val="en-US"/>
              </w:rPr>
            </w:pPr>
            <w:r w:rsidRPr="00B10D37">
              <w:rPr>
                <w:rFonts w:ascii="Times New Roman" w:hAnsi="Times New Roman" w:cs="Times New Roman"/>
                <w:b/>
                <w:sz w:val="28"/>
                <w:szCs w:val="28"/>
                <w:lang w:val="en-US"/>
              </w:rPr>
              <w:t>2 615</w:t>
            </w:r>
          </w:p>
        </w:tc>
        <w:tc>
          <w:tcPr>
            <w:tcW w:w="960" w:type="dxa"/>
          </w:tcPr>
          <w:p w:rsidR="00B10D37" w:rsidRPr="00B10D37" w:rsidRDefault="00B10D37" w:rsidP="00B10D37">
            <w:pPr>
              <w:pStyle w:val="Default"/>
              <w:spacing w:after="135" w:line="360" w:lineRule="auto"/>
              <w:ind w:left="-11"/>
              <w:rPr>
                <w:rFonts w:ascii="Times New Roman" w:hAnsi="Times New Roman" w:cs="Times New Roman"/>
                <w:b/>
                <w:sz w:val="28"/>
                <w:szCs w:val="28"/>
                <w:lang w:val="en-US"/>
              </w:rPr>
            </w:pPr>
            <w:r w:rsidRPr="00B10D37">
              <w:rPr>
                <w:rFonts w:ascii="Times New Roman" w:hAnsi="Times New Roman" w:cs="Times New Roman"/>
                <w:b/>
                <w:sz w:val="28"/>
                <w:szCs w:val="28"/>
                <w:lang w:val="en-US"/>
              </w:rPr>
              <w:t>4 010</w:t>
            </w:r>
          </w:p>
        </w:tc>
        <w:tc>
          <w:tcPr>
            <w:tcW w:w="817" w:type="dxa"/>
          </w:tcPr>
          <w:p w:rsidR="00B10D37" w:rsidRPr="00B10D37" w:rsidRDefault="00B10D37" w:rsidP="00B10D37">
            <w:pPr>
              <w:pStyle w:val="Default"/>
              <w:spacing w:after="135" w:line="360" w:lineRule="auto"/>
              <w:ind w:left="-11"/>
              <w:rPr>
                <w:rFonts w:ascii="Times New Roman" w:hAnsi="Times New Roman" w:cs="Times New Roman"/>
                <w:b/>
                <w:sz w:val="28"/>
                <w:szCs w:val="28"/>
                <w:lang w:val="en-US"/>
              </w:rPr>
            </w:pPr>
            <w:r w:rsidRPr="00B10D37">
              <w:rPr>
                <w:rFonts w:ascii="Times New Roman" w:hAnsi="Times New Roman" w:cs="Times New Roman"/>
                <w:b/>
                <w:sz w:val="28"/>
                <w:szCs w:val="28"/>
                <w:lang w:val="en-US"/>
              </w:rPr>
              <w:t>53.4%</w:t>
            </w:r>
          </w:p>
        </w:tc>
      </w:tr>
      <w:tr w:rsidR="00B10D37" w:rsidTr="00B10D37">
        <w:trPr>
          <w:trHeight w:val="402"/>
        </w:trPr>
        <w:tc>
          <w:tcPr>
            <w:tcW w:w="6681" w:type="dxa"/>
          </w:tcPr>
          <w:p w:rsidR="00B10D37" w:rsidRPr="00B10D37" w:rsidRDefault="00B10D37" w:rsidP="00B10D37">
            <w:pPr>
              <w:pStyle w:val="Default"/>
              <w:spacing w:after="135" w:line="360" w:lineRule="auto"/>
              <w:ind w:left="-11"/>
              <w:rPr>
                <w:rFonts w:ascii="Times New Roman" w:hAnsi="Times New Roman" w:cs="Times New Roman"/>
                <w:b/>
                <w:sz w:val="28"/>
                <w:szCs w:val="28"/>
                <w:lang w:val="en-US"/>
              </w:rPr>
            </w:pPr>
            <w:r w:rsidRPr="00B10D37">
              <w:rPr>
                <w:rFonts w:ascii="Times New Roman" w:hAnsi="Times New Roman" w:cs="Times New Roman"/>
                <w:b/>
                <w:sz w:val="28"/>
                <w:szCs w:val="28"/>
                <w:lang w:val="en-US"/>
              </w:rPr>
              <w:t>Oil products</w:t>
            </w:r>
          </w:p>
        </w:tc>
        <w:tc>
          <w:tcPr>
            <w:tcW w:w="1142" w:type="dxa"/>
          </w:tcPr>
          <w:p w:rsidR="00B10D37" w:rsidRDefault="00B10D37" w:rsidP="00B10D37">
            <w:pPr>
              <w:pStyle w:val="Default"/>
              <w:spacing w:after="135" w:line="360" w:lineRule="auto"/>
              <w:ind w:left="-11"/>
              <w:rPr>
                <w:rFonts w:ascii="Times New Roman" w:hAnsi="Times New Roman" w:cs="Times New Roman"/>
                <w:sz w:val="28"/>
                <w:szCs w:val="28"/>
                <w:lang w:val="en-US"/>
              </w:rPr>
            </w:pPr>
          </w:p>
        </w:tc>
        <w:tc>
          <w:tcPr>
            <w:tcW w:w="960" w:type="dxa"/>
          </w:tcPr>
          <w:p w:rsidR="00B10D37" w:rsidRDefault="00B10D37" w:rsidP="00B10D37">
            <w:pPr>
              <w:pStyle w:val="Default"/>
              <w:spacing w:after="135" w:line="360" w:lineRule="auto"/>
              <w:rPr>
                <w:rFonts w:ascii="Times New Roman" w:hAnsi="Times New Roman" w:cs="Times New Roman"/>
                <w:sz w:val="28"/>
                <w:szCs w:val="28"/>
                <w:lang w:val="en-US"/>
              </w:rPr>
            </w:pPr>
          </w:p>
        </w:tc>
        <w:tc>
          <w:tcPr>
            <w:tcW w:w="817" w:type="dxa"/>
          </w:tcPr>
          <w:p w:rsidR="00B10D37" w:rsidRDefault="00B10D37" w:rsidP="00B10D37">
            <w:pPr>
              <w:pStyle w:val="Default"/>
              <w:spacing w:after="135" w:line="360" w:lineRule="auto"/>
              <w:ind w:left="-11"/>
              <w:rPr>
                <w:rFonts w:ascii="Times New Roman" w:hAnsi="Times New Roman" w:cs="Times New Roman"/>
                <w:sz w:val="28"/>
                <w:szCs w:val="28"/>
                <w:lang w:val="en-US"/>
              </w:rPr>
            </w:pPr>
          </w:p>
        </w:tc>
      </w:tr>
      <w:tr w:rsidR="00B10D37" w:rsidTr="00B10D37">
        <w:trPr>
          <w:trHeight w:val="402"/>
        </w:trPr>
        <w:tc>
          <w:tcPr>
            <w:tcW w:w="6681" w:type="dxa"/>
          </w:tcPr>
          <w:p w:rsidR="00B10D37" w:rsidRDefault="00B10D37" w:rsidP="00B10D37">
            <w:pPr>
              <w:pStyle w:val="Default"/>
              <w:spacing w:after="135" w:line="360" w:lineRule="auto"/>
              <w:ind w:left="-11"/>
              <w:rPr>
                <w:rFonts w:ascii="Times New Roman" w:hAnsi="Times New Roman" w:cs="Times New Roman"/>
                <w:sz w:val="28"/>
                <w:szCs w:val="28"/>
                <w:lang w:val="en-US"/>
              </w:rPr>
            </w:pPr>
            <w:r>
              <w:rPr>
                <w:rFonts w:ascii="Times New Roman" w:hAnsi="Times New Roman" w:cs="Times New Roman"/>
                <w:sz w:val="28"/>
                <w:szCs w:val="28"/>
                <w:lang w:val="en-US"/>
              </w:rPr>
              <w:t>Oil products export sales</w:t>
            </w:r>
          </w:p>
        </w:tc>
        <w:tc>
          <w:tcPr>
            <w:tcW w:w="1142" w:type="dxa"/>
          </w:tcPr>
          <w:p w:rsidR="00B10D37" w:rsidRDefault="00B10D37" w:rsidP="00B10D37">
            <w:pPr>
              <w:pStyle w:val="Default"/>
              <w:spacing w:after="135" w:line="360" w:lineRule="auto"/>
              <w:ind w:left="-11"/>
              <w:rPr>
                <w:rFonts w:ascii="Times New Roman" w:hAnsi="Times New Roman" w:cs="Times New Roman"/>
                <w:sz w:val="28"/>
                <w:szCs w:val="28"/>
                <w:lang w:val="en-US"/>
              </w:rPr>
            </w:pPr>
            <w:r>
              <w:rPr>
                <w:rFonts w:ascii="Times New Roman" w:hAnsi="Times New Roman" w:cs="Times New Roman"/>
                <w:sz w:val="28"/>
                <w:szCs w:val="28"/>
                <w:lang w:val="en-US"/>
              </w:rPr>
              <w:t>2 003</w:t>
            </w:r>
          </w:p>
        </w:tc>
        <w:tc>
          <w:tcPr>
            <w:tcW w:w="960" w:type="dxa"/>
          </w:tcPr>
          <w:p w:rsidR="00B10D37" w:rsidRDefault="00B10D37" w:rsidP="00B10D37">
            <w:pPr>
              <w:pStyle w:val="Default"/>
              <w:spacing w:after="135" w:line="360" w:lineRule="auto"/>
              <w:rPr>
                <w:rFonts w:ascii="Times New Roman" w:hAnsi="Times New Roman" w:cs="Times New Roman"/>
                <w:sz w:val="28"/>
                <w:szCs w:val="28"/>
                <w:lang w:val="en-US"/>
              </w:rPr>
            </w:pPr>
            <w:r>
              <w:rPr>
                <w:rFonts w:ascii="Times New Roman" w:hAnsi="Times New Roman" w:cs="Times New Roman"/>
                <w:sz w:val="28"/>
                <w:szCs w:val="28"/>
                <w:lang w:val="en-US"/>
              </w:rPr>
              <w:t>1 931</w:t>
            </w:r>
          </w:p>
        </w:tc>
        <w:tc>
          <w:tcPr>
            <w:tcW w:w="817" w:type="dxa"/>
          </w:tcPr>
          <w:p w:rsidR="00B10D37" w:rsidRDefault="00B10D37" w:rsidP="00B10D37">
            <w:pPr>
              <w:pStyle w:val="Default"/>
              <w:spacing w:after="135" w:line="360" w:lineRule="auto"/>
              <w:ind w:left="-11"/>
              <w:rPr>
                <w:rFonts w:ascii="Times New Roman" w:hAnsi="Times New Roman" w:cs="Times New Roman"/>
                <w:sz w:val="28"/>
                <w:szCs w:val="28"/>
                <w:lang w:val="en-US"/>
              </w:rPr>
            </w:pPr>
            <w:r>
              <w:rPr>
                <w:rFonts w:ascii="Times New Roman" w:hAnsi="Times New Roman" w:cs="Times New Roman"/>
                <w:sz w:val="28"/>
                <w:szCs w:val="28"/>
                <w:lang w:val="en-US"/>
              </w:rPr>
              <w:t>-3.6%</w:t>
            </w:r>
          </w:p>
        </w:tc>
      </w:tr>
      <w:tr w:rsidR="00B10D37" w:rsidTr="00B10D37">
        <w:trPr>
          <w:trHeight w:val="389"/>
        </w:trPr>
        <w:tc>
          <w:tcPr>
            <w:tcW w:w="6681" w:type="dxa"/>
          </w:tcPr>
          <w:p w:rsidR="00B10D37" w:rsidRDefault="00B10D37" w:rsidP="00B10D37">
            <w:pPr>
              <w:pStyle w:val="Default"/>
              <w:spacing w:after="135" w:line="360" w:lineRule="auto"/>
              <w:ind w:left="-11"/>
              <w:rPr>
                <w:rFonts w:ascii="Times New Roman" w:hAnsi="Times New Roman" w:cs="Times New Roman"/>
                <w:sz w:val="28"/>
                <w:szCs w:val="28"/>
                <w:lang w:val="en-US"/>
              </w:rPr>
            </w:pPr>
            <w:r>
              <w:rPr>
                <w:rFonts w:ascii="Times New Roman" w:hAnsi="Times New Roman" w:cs="Times New Roman"/>
                <w:sz w:val="28"/>
                <w:szCs w:val="28"/>
                <w:lang w:val="en-US"/>
              </w:rPr>
              <w:t>Domestic oil products sales</w:t>
            </w:r>
          </w:p>
        </w:tc>
        <w:tc>
          <w:tcPr>
            <w:tcW w:w="1142" w:type="dxa"/>
          </w:tcPr>
          <w:p w:rsidR="00B10D37" w:rsidRDefault="00B10D37" w:rsidP="00B10D37">
            <w:pPr>
              <w:pStyle w:val="Default"/>
              <w:spacing w:after="135" w:line="360" w:lineRule="auto"/>
              <w:ind w:left="-11"/>
              <w:rPr>
                <w:rFonts w:ascii="Times New Roman" w:hAnsi="Times New Roman" w:cs="Times New Roman"/>
                <w:sz w:val="28"/>
                <w:szCs w:val="28"/>
                <w:lang w:val="en-US"/>
              </w:rPr>
            </w:pPr>
            <w:r>
              <w:rPr>
                <w:rFonts w:ascii="Times New Roman" w:hAnsi="Times New Roman" w:cs="Times New Roman"/>
                <w:sz w:val="28"/>
                <w:szCs w:val="28"/>
                <w:lang w:val="en-US"/>
              </w:rPr>
              <w:t>647</w:t>
            </w:r>
          </w:p>
        </w:tc>
        <w:tc>
          <w:tcPr>
            <w:tcW w:w="960" w:type="dxa"/>
          </w:tcPr>
          <w:p w:rsidR="00B10D37" w:rsidRDefault="00B10D37" w:rsidP="00B10D37">
            <w:pPr>
              <w:pStyle w:val="Default"/>
              <w:spacing w:after="135" w:line="360" w:lineRule="auto"/>
              <w:rPr>
                <w:rFonts w:ascii="Times New Roman" w:hAnsi="Times New Roman" w:cs="Times New Roman"/>
                <w:sz w:val="28"/>
                <w:szCs w:val="28"/>
                <w:lang w:val="en-US"/>
              </w:rPr>
            </w:pPr>
            <w:r>
              <w:rPr>
                <w:rFonts w:ascii="Times New Roman" w:hAnsi="Times New Roman" w:cs="Times New Roman"/>
                <w:sz w:val="28"/>
                <w:szCs w:val="28"/>
                <w:lang w:val="en-US"/>
              </w:rPr>
              <w:t>849</w:t>
            </w:r>
          </w:p>
        </w:tc>
        <w:tc>
          <w:tcPr>
            <w:tcW w:w="817" w:type="dxa"/>
          </w:tcPr>
          <w:p w:rsidR="00B10D37" w:rsidRDefault="00B10D37" w:rsidP="00B10D37">
            <w:pPr>
              <w:pStyle w:val="Default"/>
              <w:spacing w:after="135" w:line="360" w:lineRule="auto"/>
              <w:ind w:left="-11"/>
              <w:rPr>
                <w:rFonts w:ascii="Times New Roman" w:hAnsi="Times New Roman" w:cs="Times New Roman"/>
                <w:sz w:val="28"/>
                <w:szCs w:val="28"/>
                <w:lang w:val="en-US"/>
              </w:rPr>
            </w:pPr>
            <w:r>
              <w:rPr>
                <w:rFonts w:ascii="Times New Roman" w:hAnsi="Times New Roman" w:cs="Times New Roman"/>
                <w:sz w:val="28"/>
                <w:szCs w:val="28"/>
                <w:lang w:val="en-US"/>
              </w:rPr>
              <w:t>31.2%</w:t>
            </w:r>
          </w:p>
        </w:tc>
      </w:tr>
      <w:tr w:rsidR="00B10D37" w:rsidTr="00B10D37">
        <w:trPr>
          <w:trHeight w:val="337"/>
        </w:trPr>
        <w:tc>
          <w:tcPr>
            <w:tcW w:w="6681" w:type="dxa"/>
          </w:tcPr>
          <w:p w:rsidR="00B10D37" w:rsidRPr="00B10D37" w:rsidRDefault="00B10D37" w:rsidP="00B10D37">
            <w:pPr>
              <w:pStyle w:val="Default"/>
              <w:spacing w:after="135" w:line="360" w:lineRule="auto"/>
              <w:ind w:left="-11"/>
              <w:rPr>
                <w:rFonts w:ascii="Times New Roman" w:hAnsi="Times New Roman" w:cs="Times New Roman"/>
                <w:b/>
                <w:sz w:val="28"/>
                <w:szCs w:val="28"/>
                <w:lang w:val="en-US"/>
              </w:rPr>
            </w:pPr>
            <w:r w:rsidRPr="00B10D37">
              <w:rPr>
                <w:rFonts w:ascii="Times New Roman" w:hAnsi="Times New Roman" w:cs="Times New Roman"/>
                <w:b/>
                <w:sz w:val="28"/>
                <w:szCs w:val="28"/>
                <w:lang w:val="en-US"/>
              </w:rPr>
              <w:t>Total oil products sales</w:t>
            </w:r>
          </w:p>
        </w:tc>
        <w:tc>
          <w:tcPr>
            <w:tcW w:w="1142" w:type="dxa"/>
          </w:tcPr>
          <w:p w:rsidR="00B10D37" w:rsidRPr="00B10D37" w:rsidRDefault="00B10D37" w:rsidP="00B10D37">
            <w:pPr>
              <w:pStyle w:val="Default"/>
              <w:spacing w:after="135" w:line="360" w:lineRule="auto"/>
              <w:ind w:left="-11"/>
              <w:rPr>
                <w:rFonts w:ascii="Times New Roman" w:hAnsi="Times New Roman" w:cs="Times New Roman"/>
                <w:b/>
                <w:sz w:val="28"/>
                <w:szCs w:val="28"/>
                <w:lang w:val="en-US"/>
              </w:rPr>
            </w:pPr>
            <w:r w:rsidRPr="00B10D37">
              <w:rPr>
                <w:rFonts w:ascii="Times New Roman" w:hAnsi="Times New Roman" w:cs="Times New Roman"/>
                <w:b/>
                <w:sz w:val="28"/>
                <w:szCs w:val="28"/>
                <w:lang w:val="en-US"/>
              </w:rPr>
              <w:t>2 650</w:t>
            </w:r>
          </w:p>
        </w:tc>
        <w:tc>
          <w:tcPr>
            <w:tcW w:w="960" w:type="dxa"/>
          </w:tcPr>
          <w:p w:rsidR="00B10D37" w:rsidRPr="00B10D37" w:rsidRDefault="00B10D37" w:rsidP="00B10D37">
            <w:pPr>
              <w:pStyle w:val="Default"/>
              <w:spacing w:after="135" w:line="360" w:lineRule="auto"/>
              <w:rPr>
                <w:rFonts w:ascii="Times New Roman" w:hAnsi="Times New Roman" w:cs="Times New Roman"/>
                <w:b/>
                <w:sz w:val="28"/>
                <w:szCs w:val="28"/>
                <w:lang w:val="en-US"/>
              </w:rPr>
            </w:pPr>
            <w:r w:rsidRPr="00B10D37">
              <w:rPr>
                <w:rFonts w:ascii="Times New Roman" w:hAnsi="Times New Roman" w:cs="Times New Roman"/>
                <w:b/>
                <w:sz w:val="28"/>
                <w:szCs w:val="28"/>
                <w:lang w:val="en-US"/>
              </w:rPr>
              <w:t>2 781</w:t>
            </w:r>
          </w:p>
        </w:tc>
        <w:tc>
          <w:tcPr>
            <w:tcW w:w="817" w:type="dxa"/>
          </w:tcPr>
          <w:p w:rsidR="00B10D37" w:rsidRPr="00B10D37" w:rsidRDefault="00B10D37" w:rsidP="00B10D37">
            <w:pPr>
              <w:pStyle w:val="Default"/>
              <w:spacing w:after="135" w:line="360" w:lineRule="auto"/>
              <w:ind w:left="-11"/>
              <w:rPr>
                <w:rFonts w:ascii="Times New Roman" w:hAnsi="Times New Roman" w:cs="Times New Roman"/>
                <w:b/>
                <w:sz w:val="28"/>
                <w:szCs w:val="28"/>
                <w:lang w:val="en-US"/>
              </w:rPr>
            </w:pPr>
            <w:r w:rsidRPr="00B10D37">
              <w:rPr>
                <w:rFonts w:ascii="Times New Roman" w:hAnsi="Times New Roman" w:cs="Times New Roman"/>
                <w:b/>
                <w:sz w:val="28"/>
                <w:szCs w:val="28"/>
                <w:lang w:val="en-US"/>
              </w:rPr>
              <w:t>4.9%</w:t>
            </w:r>
          </w:p>
        </w:tc>
      </w:tr>
      <w:tr w:rsidR="00B10D37" w:rsidTr="00B10D37">
        <w:trPr>
          <w:trHeight w:val="571"/>
        </w:trPr>
        <w:tc>
          <w:tcPr>
            <w:tcW w:w="6681" w:type="dxa"/>
          </w:tcPr>
          <w:p w:rsidR="00B10D37" w:rsidRDefault="00B10D37" w:rsidP="00B10D37">
            <w:pPr>
              <w:pStyle w:val="Default"/>
              <w:spacing w:after="135" w:line="360" w:lineRule="auto"/>
              <w:ind w:left="-11"/>
              <w:rPr>
                <w:rFonts w:ascii="Times New Roman" w:hAnsi="Times New Roman" w:cs="Times New Roman"/>
                <w:sz w:val="28"/>
                <w:szCs w:val="28"/>
                <w:lang w:val="en-US"/>
              </w:rPr>
            </w:pPr>
            <w:r>
              <w:rPr>
                <w:rFonts w:ascii="Times New Roman" w:hAnsi="Times New Roman" w:cs="Times New Roman"/>
                <w:sz w:val="28"/>
                <w:szCs w:val="28"/>
                <w:lang w:val="en-US"/>
              </w:rPr>
              <w:t>Other sales</w:t>
            </w:r>
          </w:p>
        </w:tc>
        <w:tc>
          <w:tcPr>
            <w:tcW w:w="1142" w:type="dxa"/>
          </w:tcPr>
          <w:p w:rsidR="00B10D37" w:rsidRDefault="00B10D37" w:rsidP="00B10D37">
            <w:pPr>
              <w:pStyle w:val="Default"/>
              <w:spacing w:after="135" w:line="360" w:lineRule="auto"/>
              <w:ind w:left="-11"/>
              <w:rPr>
                <w:rFonts w:ascii="Times New Roman" w:hAnsi="Times New Roman" w:cs="Times New Roman"/>
                <w:sz w:val="28"/>
                <w:szCs w:val="28"/>
                <w:lang w:val="en-US"/>
              </w:rPr>
            </w:pPr>
            <w:r>
              <w:rPr>
                <w:rFonts w:ascii="Times New Roman" w:hAnsi="Times New Roman" w:cs="Times New Roman"/>
                <w:sz w:val="28"/>
                <w:szCs w:val="28"/>
                <w:lang w:val="en-US"/>
              </w:rPr>
              <w:t>64</w:t>
            </w:r>
          </w:p>
        </w:tc>
        <w:tc>
          <w:tcPr>
            <w:tcW w:w="960" w:type="dxa"/>
          </w:tcPr>
          <w:p w:rsidR="00B10D37" w:rsidRDefault="00B10D37" w:rsidP="00B10D37">
            <w:pPr>
              <w:pStyle w:val="Default"/>
              <w:spacing w:after="135" w:line="360" w:lineRule="auto"/>
              <w:ind w:left="-11"/>
              <w:rPr>
                <w:rFonts w:ascii="Times New Roman" w:hAnsi="Times New Roman" w:cs="Times New Roman"/>
                <w:sz w:val="28"/>
                <w:szCs w:val="28"/>
                <w:lang w:val="en-US"/>
              </w:rPr>
            </w:pPr>
            <w:r>
              <w:rPr>
                <w:rFonts w:ascii="Times New Roman" w:hAnsi="Times New Roman" w:cs="Times New Roman"/>
                <w:sz w:val="28"/>
                <w:szCs w:val="28"/>
                <w:lang w:val="en-US"/>
              </w:rPr>
              <w:t>77</w:t>
            </w:r>
          </w:p>
        </w:tc>
        <w:tc>
          <w:tcPr>
            <w:tcW w:w="817" w:type="dxa"/>
          </w:tcPr>
          <w:p w:rsidR="00B10D37" w:rsidRDefault="00B10D37" w:rsidP="00B10D37">
            <w:pPr>
              <w:pStyle w:val="Default"/>
              <w:spacing w:after="135" w:line="360" w:lineRule="auto"/>
              <w:ind w:left="-11"/>
              <w:rPr>
                <w:rFonts w:ascii="Times New Roman" w:hAnsi="Times New Roman" w:cs="Times New Roman"/>
                <w:sz w:val="28"/>
                <w:szCs w:val="28"/>
                <w:lang w:val="en-US"/>
              </w:rPr>
            </w:pPr>
            <w:r>
              <w:rPr>
                <w:rFonts w:ascii="Times New Roman" w:hAnsi="Times New Roman" w:cs="Times New Roman"/>
                <w:sz w:val="28"/>
                <w:szCs w:val="28"/>
                <w:lang w:val="en-US"/>
              </w:rPr>
              <w:t>20.4%</w:t>
            </w:r>
          </w:p>
        </w:tc>
      </w:tr>
      <w:tr w:rsidR="00B10D37" w:rsidTr="00B10D37">
        <w:trPr>
          <w:trHeight w:val="610"/>
        </w:trPr>
        <w:tc>
          <w:tcPr>
            <w:tcW w:w="6681" w:type="dxa"/>
          </w:tcPr>
          <w:p w:rsidR="00B10D37" w:rsidRPr="00B10D37" w:rsidRDefault="00B10D37" w:rsidP="00B10D37">
            <w:pPr>
              <w:pStyle w:val="Default"/>
              <w:spacing w:after="135" w:line="360" w:lineRule="auto"/>
              <w:ind w:left="-11"/>
              <w:rPr>
                <w:rFonts w:ascii="Times New Roman" w:hAnsi="Times New Roman" w:cs="Times New Roman"/>
                <w:b/>
                <w:sz w:val="28"/>
                <w:szCs w:val="28"/>
                <w:lang w:val="en-US"/>
              </w:rPr>
            </w:pPr>
            <w:r w:rsidRPr="00B10D37">
              <w:rPr>
                <w:rFonts w:ascii="Times New Roman" w:hAnsi="Times New Roman" w:cs="Times New Roman"/>
                <w:b/>
                <w:sz w:val="28"/>
                <w:szCs w:val="28"/>
                <w:lang w:val="en-US"/>
              </w:rPr>
              <w:t>Total sales revenue</w:t>
            </w:r>
          </w:p>
        </w:tc>
        <w:tc>
          <w:tcPr>
            <w:tcW w:w="1142" w:type="dxa"/>
          </w:tcPr>
          <w:p w:rsidR="00B10D37" w:rsidRPr="00B10D37" w:rsidRDefault="00B10D37" w:rsidP="00B10D37">
            <w:pPr>
              <w:pStyle w:val="Default"/>
              <w:spacing w:after="135" w:line="360" w:lineRule="auto"/>
              <w:ind w:left="-11"/>
              <w:rPr>
                <w:rFonts w:ascii="Times New Roman" w:hAnsi="Times New Roman" w:cs="Times New Roman"/>
                <w:b/>
                <w:sz w:val="28"/>
                <w:szCs w:val="28"/>
                <w:lang w:val="en-US"/>
              </w:rPr>
            </w:pPr>
            <w:r w:rsidRPr="00B10D37">
              <w:rPr>
                <w:rFonts w:ascii="Times New Roman" w:hAnsi="Times New Roman" w:cs="Times New Roman"/>
                <w:b/>
                <w:sz w:val="28"/>
                <w:szCs w:val="28"/>
                <w:lang w:val="en-US"/>
              </w:rPr>
              <w:t>5 328</w:t>
            </w:r>
          </w:p>
        </w:tc>
        <w:tc>
          <w:tcPr>
            <w:tcW w:w="960" w:type="dxa"/>
          </w:tcPr>
          <w:p w:rsidR="00B10D37" w:rsidRPr="00B10D37" w:rsidRDefault="00B10D37" w:rsidP="00B10D37">
            <w:pPr>
              <w:pStyle w:val="Default"/>
              <w:spacing w:after="135" w:line="360" w:lineRule="auto"/>
              <w:ind w:left="-11"/>
              <w:rPr>
                <w:rFonts w:ascii="Times New Roman" w:hAnsi="Times New Roman" w:cs="Times New Roman"/>
                <w:b/>
                <w:sz w:val="28"/>
                <w:szCs w:val="28"/>
                <w:lang w:val="en-US"/>
              </w:rPr>
            </w:pPr>
            <w:r w:rsidRPr="00B10D37">
              <w:rPr>
                <w:rFonts w:ascii="Times New Roman" w:hAnsi="Times New Roman" w:cs="Times New Roman"/>
                <w:b/>
                <w:sz w:val="28"/>
                <w:szCs w:val="28"/>
                <w:lang w:val="en-US"/>
              </w:rPr>
              <w:t>6 867</w:t>
            </w:r>
          </w:p>
        </w:tc>
        <w:tc>
          <w:tcPr>
            <w:tcW w:w="817" w:type="dxa"/>
          </w:tcPr>
          <w:p w:rsidR="00B10D37" w:rsidRPr="00B10D37" w:rsidRDefault="00B10D37" w:rsidP="00B10D37">
            <w:pPr>
              <w:pStyle w:val="Default"/>
              <w:spacing w:after="135" w:line="360" w:lineRule="auto"/>
              <w:ind w:left="-11"/>
              <w:rPr>
                <w:rFonts w:ascii="Times New Roman" w:hAnsi="Times New Roman" w:cs="Times New Roman"/>
                <w:b/>
                <w:sz w:val="28"/>
                <w:szCs w:val="28"/>
                <w:lang w:val="en-US"/>
              </w:rPr>
            </w:pPr>
            <w:r w:rsidRPr="00B10D37">
              <w:rPr>
                <w:rFonts w:ascii="Times New Roman" w:hAnsi="Times New Roman" w:cs="Times New Roman"/>
                <w:b/>
                <w:sz w:val="28"/>
                <w:szCs w:val="28"/>
                <w:lang w:val="en-US"/>
              </w:rPr>
              <w:t>28.9%</w:t>
            </w:r>
          </w:p>
        </w:tc>
      </w:tr>
    </w:tbl>
    <w:p w:rsidR="00B10D37" w:rsidRDefault="00B10D37" w:rsidP="009A3209">
      <w:pPr>
        <w:pStyle w:val="Default"/>
        <w:spacing w:after="135" w:line="360" w:lineRule="auto"/>
        <w:rPr>
          <w:i/>
          <w:lang w:val="en-US"/>
        </w:rPr>
      </w:pPr>
      <w:r>
        <w:rPr>
          <w:lang w:val="en-US"/>
        </w:rPr>
        <w:t>*</w:t>
      </w:r>
      <w:r w:rsidRPr="00B10D37">
        <w:rPr>
          <w:i/>
          <w:lang w:val="en-US"/>
        </w:rPr>
        <w:t xml:space="preserve">consolidated data of the Group is submitted including wholesale and retail sales of oil products. </w:t>
      </w:r>
    </w:p>
    <w:p w:rsidR="00B70580" w:rsidRDefault="00B70580" w:rsidP="009A3209">
      <w:pPr>
        <w:pStyle w:val="Default"/>
        <w:spacing w:after="135" w:line="360" w:lineRule="auto"/>
        <w:rPr>
          <w:i/>
          <w:lang w:val="en-US"/>
        </w:rPr>
      </w:pPr>
    </w:p>
    <w:p w:rsidR="00B70580" w:rsidRPr="00B70580" w:rsidRDefault="00B70580" w:rsidP="00B70580">
      <w:pPr>
        <w:autoSpaceDE w:val="0"/>
        <w:autoSpaceDN w:val="0"/>
        <w:adjustRightInd w:val="0"/>
        <w:spacing w:after="135"/>
        <w:jc w:val="center"/>
        <w:rPr>
          <w:b/>
          <w:color w:val="000000"/>
          <w:sz w:val="28"/>
          <w:szCs w:val="28"/>
          <w:u w:val="single"/>
          <w:lang w:val="en-US" w:eastAsia="en-US"/>
        </w:rPr>
      </w:pPr>
      <w:r w:rsidRPr="00B70580">
        <w:rPr>
          <w:b/>
          <w:color w:val="000000"/>
          <w:sz w:val="28"/>
          <w:szCs w:val="28"/>
          <w:u w:val="single"/>
          <w:lang w:val="en-US" w:eastAsia="en-US"/>
        </w:rPr>
        <w:lastRenderedPageBreak/>
        <w:t>FACTORIAL</w:t>
      </w:r>
      <w:r w:rsidRPr="00B70580">
        <w:rPr>
          <w:b/>
          <w:color w:val="000000"/>
          <w:sz w:val="28"/>
          <w:szCs w:val="28"/>
          <w:u w:val="single"/>
          <w:lang w:eastAsia="en-US"/>
        </w:rPr>
        <w:t xml:space="preserve"> </w:t>
      </w:r>
      <w:r w:rsidRPr="00B70580">
        <w:rPr>
          <w:b/>
          <w:color w:val="000000"/>
          <w:sz w:val="28"/>
          <w:szCs w:val="28"/>
          <w:u w:val="single"/>
          <w:lang w:val="en-US" w:eastAsia="en-US"/>
        </w:rPr>
        <w:t>REVENUE ANALYSIS</w:t>
      </w:r>
    </w:p>
    <w:p w:rsidR="00B70580" w:rsidRPr="00B70580" w:rsidRDefault="00B70580" w:rsidP="00B70580">
      <w:pPr>
        <w:autoSpaceDE w:val="0"/>
        <w:autoSpaceDN w:val="0"/>
        <w:adjustRightInd w:val="0"/>
        <w:spacing w:after="135"/>
        <w:jc w:val="center"/>
        <w:rPr>
          <w:b/>
          <w:color w:val="000000"/>
          <w:sz w:val="28"/>
          <w:szCs w:val="28"/>
          <w:u w:val="single"/>
          <w:lang w:eastAsia="en-US"/>
        </w:rPr>
      </w:pPr>
    </w:p>
    <w:tbl>
      <w:tblPr>
        <w:tblW w:w="0" w:type="auto"/>
        <w:jc w:val="center"/>
        <w:tblInd w:w="-2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0"/>
        <w:gridCol w:w="2015"/>
        <w:tblGridChange w:id="0">
          <w:tblGrid>
            <w:gridCol w:w="6640"/>
            <w:gridCol w:w="2015"/>
          </w:tblGrid>
        </w:tblGridChange>
      </w:tblGrid>
      <w:tr w:rsidR="00B70580" w:rsidRPr="00B70580" w:rsidTr="00642BB9">
        <w:trPr>
          <w:jc w:val="center"/>
        </w:trPr>
        <w:tc>
          <w:tcPr>
            <w:tcW w:w="6640" w:type="dxa"/>
            <w:tcBorders>
              <w:bottom w:val="single" w:sz="4" w:space="0" w:color="auto"/>
            </w:tcBorders>
          </w:tcPr>
          <w:p w:rsidR="00B70580" w:rsidRPr="00B70580" w:rsidRDefault="00B70580" w:rsidP="00B70580">
            <w:pPr>
              <w:spacing w:line="360" w:lineRule="auto"/>
              <w:jc w:val="both"/>
              <w:rPr>
                <w:rFonts w:cs="Arial"/>
                <w:sz w:val="28"/>
                <w:szCs w:val="28"/>
              </w:rPr>
            </w:pPr>
          </w:p>
        </w:tc>
        <w:tc>
          <w:tcPr>
            <w:tcW w:w="2015" w:type="dxa"/>
            <w:tcBorders>
              <w:bottom w:val="single" w:sz="4" w:space="0" w:color="auto"/>
            </w:tcBorders>
            <w:vAlign w:val="center"/>
          </w:tcPr>
          <w:p w:rsidR="00B70580" w:rsidRPr="00B70580" w:rsidRDefault="00B70580" w:rsidP="00B70580">
            <w:pPr>
              <w:spacing w:line="360" w:lineRule="auto"/>
              <w:jc w:val="center"/>
              <w:rPr>
                <w:rFonts w:cs="Arial"/>
                <w:sz w:val="28"/>
                <w:szCs w:val="28"/>
              </w:rPr>
            </w:pPr>
            <w:r w:rsidRPr="00B70580">
              <w:rPr>
                <w:i/>
                <w:sz w:val="28"/>
                <w:szCs w:val="28"/>
              </w:rPr>
              <w:t xml:space="preserve">US$ </w:t>
            </w:r>
            <w:r w:rsidRPr="00B70580">
              <w:rPr>
                <w:rFonts w:cs="Arial"/>
                <w:i/>
                <w:sz w:val="28"/>
                <w:szCs w:val="28"/>
                <w:lang w:val="en-US"/>
              </w:rPr>
              <w:t>bln</w:t>
            </w:r>
            <w:r w:rsidRPr="00B70580">
              <w:rPr>
                <w:rFonts w:cs="Arial"/>
                <w:i/>
                <w:sz w:val="28"/>
                <w:szCs w:val="28"/>
              </w:rPr>
              <w:t>.</w:t>
            </w:r>
          </w:p>
        </w:tc>
      </w:tr>
      <w:tr w:rsidR="00B70580" w:rsidRPr="00B70580" w:rsidTr="00642BB9">
        <w:trPr>
          <w:jc w:val="center"/>
        </w:trPr>
        <w:tc>
          <w:tcPr>
            <w:tcW w:w="6640" w:type="dxa"/>
            <w:shd w:val="clear" w:color="auto" w:fill="FFFFFF"/>
          </w:tcPr>
          <w:p w:rsidR="00B70580" w:rsidRPr="00B70580" w:rsidRDefault="00B70580" w:rsidP="00B70580">
            <w:pPr>
              <w:spacing w:line="360" w:lineRule="auto"/>
              <w:jc w:val="both"/>
              <w:rPr>
                <w:rFonts w:cs="Arial"/>
                <w:sz w:val="28"/>
                <w:szCs w:val="28"/>
              </w:rPr>
            </w:pPr>
            <w:r w:rsidRPr="00B70580">
              <w:rPr>
                <w:rFonts w:cs="Arial"/>
                <w:sz w:val="28"/>
                <w:szCs w:val="28"/>
                <w:lang w:val="en-US"/>
              </w:rPr>
              <w:t xml:space="preserve">Revenue as of </w:t>
            </w:r>
            <w:r w:rsidRPr="00B70580">
              <w:rPr>
                <w:rFonts w:cs="Arial"/>
                <w:sz w:val="28"/>
                <w:szCs w:val="28"/>
              </w:rPr>
              <w:t>01.01.2010.</w:t>
            </w:r>
          </w:p>
        </w:tc>
        <w:tc>
          <w:tcPr>
            <w:tcW w:w="2015" w:type="dxa"/>
            <w:shd w:val="clear" w:color="auto" w:fill="FFFFFF"/>
            <w:vAlign w:val="center"/>
          </w:tcPr>
          <w:p w:rsidR="00B70580" w:rsidRPr="00B70580" w:rsidRDefault="00B70580" w:rsidP="00B70580">
            <w:pPr>
              <w:spacing w:line="360" w:lineRule="auto"/>
              <w:jc w:val="center"/>
              <w:rPr>
                <w:sz w:val="28"/>
                <w:szCs w:val="28"/>
              </w:rPr>
            </w:pPr>
            <w:r w:rsidRPr="00B70580">
              <w:rPr>
                <w:sz w:val="28"/>
                <w:szCs w:val="28"/>
              </w:rPr>
              <w:t>5,3</w:t>
            </w:r>
          </w:p>
        </w:tc>
      </w:tr>
      <w:tr w:rsidR="00B70580" w:rsidRPr="00B70580" w:rsidTr="00642BB9">
        <w:trPr>
          <w:jc w:val="center"/>
        </w:trPr>
        <w:tc>
          <w:tcPr>
            <w:tcW w:w="6640" w:type="dxa"/>
            <w:shd w:val="clear" w:color="auto" w:fill="FFFFFF"/>
          </w:tcPr>
          <w:p w:rsidR="00B70580" w:rsidRPr="00B70580" w:rsidRDefault="00B70580" w:rsidP="00B70580">
            <w:pPr>
              <w:spacing w:line="360" w:lineRule="auto"/>
              <w:jc w:val="both"/>
              <w:rPr>
                <w:rFonts w:cs="Arial"/>
                <w:sz w:val="28"/>
                <w:szCs w:val="28"/>
                <w:lang w:val="en-US"/>
              </w:rPr>
            </w:pPr>
            <w:r w:rsidRPr="00B70580">
              <w:rPr>
                <w:rFonts w:cs="Arial"/>
                <w:sz w:val="28"/>
                <w:szCs w:val="28"/>
                <w:lang w:val="en-US"/>
              </w:rPr>
              <w:t>Factors that influenced the change in revenue:</w:t>
            </w:r>
          </w:p>
        </w:tc>
        <w:tc>
          <w:tcPr>
            <w:tcW w:w="2015" w:type="dxa"/>
            <w:shd w:val="clear" w:color="auto" w:fill="FFFFFF"/>
            <w:vAlign w:val="center"/>
          </w:tcPr>
          <w:p w:rsidR="00B70580" w:rsidRPr="00B70580" w:rsidRDefault="00B70580" w:rsidP="00B70580">
            <w:pPr>
              <w:spacing w:line="360" w:lineRule="auto"/>
              <w:jc w:val="center"/>
              <w:rPr>
                <w:sz w:val="28"/>
                <w:szCs w:val="28"/>
                <w:lang w:val="en-US"/>
              </w:rPr>
            </w:pPr>
          </w:p>
        </w:tc>
      </w:tr>
      <w:tr w:rsidR="00B70580" w:rsidRPr="00B70580" w:rsidTr="00642BB9">
        <w:trPr>
          <w:jc w:val="center"/>
        </w:trPr>
        <w:tc>
          <w:tcPr>
            <w:tcW w:w="6640" w:type="dxa"/>
          </w:tcPr>
          <w:p w:rsidR="00B70580" w:rsidRPr="00B70580" w:rsidRDefault="00B70580" w:rsidP="00B70580">
            <w:pPr>
              <w:spacing w:line="360" w:lineRule="auto"/>
              <w:jc w:val="both"/>
              <w:rPr>
                <w:rFonts w:cs="Arial"/>
                <w:sz w:val="28"/>
                <w:szCs w:val="28"/>
                <w:lang w:val="en-US"/>
              </w:rPr>
            </w:pPr>
            <w:r w:rsidRPr="00B70580">
              <w:rPr>
                <w:rFonts w:cs="Arial"/>
                <w:sz w:val="28"/>
                <w:szCs w:val="28"/>
                <w:lang w:val="en-US"/>
              </w:rPr>
              <w:t xml:space="preserve">     oil price increase</w:t>
            </w:r>
          </w:p>
        </w:tc>
        <w:tc>
          <w:tcPr>
            <w:tcW w:w="2015" w:type="dxa"/>
            <w:vAlign w:val="center"/>
          </w:tcPr>
          <w:p w:rsidR="00B70580" w:rsidRPr="00B70580" w:rsidRDefault="00B70580" w:rsidP="00B70580">
            <w:pPr>
              <w:spacing w:line="360" w:lineRule="auto"/>
              <w:jc w:val="center"/>
              <w:rPr>
                <w:rFonts w:cs="Arial"/>
                <w:sz w:val="28"/>
                <w:szCs w:val="28"/>
              </w:rPr>
            </w:pPr>
            <w:r w:rsidRPr="00B70580">
              <w:rPr>
                <w:rFonts w:cs="Arial"/>
                <w:sz w:val="28"/>
                <w:szCs w:val="28"/>
              </w:rPr>
              <w:t>0,775</w:t>
            </w:r>
          </w:p>
        </w:tc>
      </w:tr>
      <w:tr w:rsidR="00B70580" w:rsidRPr="00B70580" w:rsidTr="00642BB9">
        <w:trPr>
          <w:jc w:val="center"/>
        </w:trPr>
        <w:tc>
          <w:tcPr>
            <w:tcW w:w="6640" w:type="dxa"/>
          </w:tcPr>
          <w:p w:rsidR="00B70580" w:rsidRPr="00B70580" w:rsidRDefault="00B70580" w:rsidP="00B70580">
            <w:pPr>
              <w:spacing w:line="360" w:lineRule="auto"/>
              <w:jc w:val="both"/>
              <w:rPr>
                <w:rFonts w:cs="Arial"/>
                <w:sz w:val="28"/>
                <w:szCs w:val="28"/>
                <w:lang w:val="en-US"/>
              </w:rPr>
            </w:pPr>
            <w:r w:rsidRPr="00B70580">
              <w:rPr>
                <w:rFonts w:cs="Arial"/>
                <w:sz w:val="28"/>
                <w:szCs w:val="28"/>
                <w:lang w:val="en-US"/>
              </w:rPr>
              <w:t xml:space="preserve">    increase in volume of oil sales</w:t>
            </w:r>
          </w:p>
        </w:tc>
        <w:tc>
          <w:tcPr>
            <w:tcW w:w="2015" w:type="dxa"/>
            <w:vAlign w:val="center"/>
          </w:tcPr>
          <w:p w:rsidR="00B70580" w:rsidRPr="00B70580" w:rsidRDefault="00B70580" w:rsidP="00B70580">
            <w:pPr>
              <w:spacing w:line="360" w:lineRule="auto"/>
              <w:jc w:val="center"/>
              <w:rPr>
                <w:rFonts w:cs="Arial"/>
                <w:sz w:val="28"/>
                <w:szCs w:val="28"/>
              </w:rPr>
            </w:pPr>
            <w:r w:rsidRPr="00B70580">
              <w:rPr>
                <w:rFonts w:cs="Arial"/>
                <w:sz w:val="28"/>
                <w:szCs w:val="28"/>
              </w:rPr>
              <w:t>0,651</w:t>
            </w:r>
          </w:p>
        </w:tc>
      </w:tr>
      <w:tr w:rsidR="00B70580" w:rsidRPr="00B70580" w:rsidTr="00642BB9">
        <w:trPr>
          <w:jc w:val="center"/>
        </w:trPr>
        <w:tc>
          <w:tcPr>
            <w:tcW w:w="6640" w:type="dxa"/>
          </w:tcPr>
          <w:p w:rsidR="00B70580" w:rsidRPr="00B70580" w:rsidRDefault="00B70580" w:rsidP="00B70580">
            <w:pPr>
              <w:spacing w:line="360" w:lineRule="auto"/>
              <w:jc w:val="both"/>
              <w:rPr>
                <w:rFonts w:cs="Arial"/>
                <w:sz w:val="28"/>
                <w:szCs w:val="28"/>
                <w:lang w:val="en-US"/>
              </w:rPr>
            </w:pPr>
            <w:r w:rsidRPr="00B70580">
              <w:rPr>
                <w:rFonts w:cs="Arial"/>
                <w:sz w:val="28"/>
                <w:szCs w:val="28"/>
                <w:lang w:val="en-US"/>
              </w:rPr>
              <w:t xml:space="preserve">    oil products price increase </w:t>
            </w:r>
          </w:p>
        </w:tc>
        <w:tc>
          <w:tcPr>
            <w:tcW w:w="2015" w:type="dxa"/>
            <w:vAlign w:val="center"/>
          </w:tcPr>
          <w:p w:rsidR="00B70580" w:rsidRPr="00B70580" w:rsidRDefault="00B70580" w:rsidP="00B70580">
            <w:pPr>
              <w:spacing w:line="360" w:lineRule="auto"/>
              <w:jc w:val="center"/>
              <w:rPr>
                <w:rFonts w:cs="Arial"/>
                <w:sz w:val="28"/>
                <w:szCs w:val="28"/>
              </w:rPr>
            </w:pPr>
            <w:r w:rsidRPr="00B70580">
              <w:rPr>
                <w:rFonts w:cs="Arial"/>
                <w:sz w:val="28"/>
                <w:szCs w:val="28"/>
              </w:rPr>
              <w:t>0,639</w:t>
            </w:r>
          </w:p>
        </w:tc>
      </w:tr>
      <w:tr w:rsidR="00B70580" w:rsidRPr="00B70580" w:rsidTr="00642BB9">
        <w:trPr>
          <w:jc w:val="center"/>
        </w:trPr>
        <w:tc>
          <w:tcPr>
            <w:tcW w:w="6640" w:type="dxa"/>
          </w:tcPr>
          <w:p w:rsidR="00B70580" w:rsidRPr="00B70580" w:rsidRDefault="00B70580" w:rsidP="00B70580">
            <w:pPr>
              <w:spacing w:line="360" w:lineRule="auto"/>
              <w:jc w:val="both"/>
              <w:rPr>
                <w:rFonts w:cs="Arial"/>
                <w:sz w:val="28"/>
                <w:szCs w:val="28"/>
                <w:lang w:val="en-US"/>
              </w:rPr>
            </w:pPr>
            <w:r w:rsidRPr="00B70580">
              <w:rPr>
                <w:rFonts w:cs="Arial"/>
                <w:sz w:val="28"/>
                <w:szCs w:val="28"/>
                <w:lang w:val="en-US"/>
              </w:rPr>
              <w:t xml:space="preserve">   volume reduction of oil products sales </w:t>
            </w:r>
          </w:p>
        </w:tc>
        <w:tc>
          <w:tcPr>
            <w:tcW w:w="2015" w:type="dxa"/>
            <w:vAlign w:val="center"/>
          </w:tcPr>
          <w:p w:rsidR="00B70580" w:rsidRPr="00B70580" w:rsidRDefault="00B70580" w:rsidP="00B70580">
            <w:pPr>
              <w:spacing w:line="360" w:lineRule="auto"/>
              <w:jc w:val="center"/>
              <w:rPr>
                <w:rFonts w:cs="Arial"/>
                <w:sz w:val="28"/>
                <w:szCs w:val="28"/>
              </w:rPr>
            </w:pPr>
            <w:r w:rsidRPr="00B70580">
              <w:rPr>
                <w:rFonts w:cs="Arial"/>
                <w:sz w:val="28"/>
                <w:szCs w:val="28"/>
              </w:rPr>
              <w:t>(0,493)</w:t>
            </w:r>
          </w:p>
        </w:tc>
      </w:tr>
      <w:tr w:rsidR="00B70580" w:rsidRPr="00B70580" w:rsidTr="00642BB9">
        <w:trPr>
          <w:jc w:val="center"/>
        </w:trPr>
        <w:tc>
          <w:tcPr>
            <w:tcW w:w="6640" w:type="dxa"/>
          </w:tcPr>
          <w:p w:rsidR="00B70580" w:rsidRPr="00B70580" w:rsidRDefault="00B70580" w:rsidP="00B70580">
            <w:pPr>
              <w:spacing w:line="360" w:lineRule="auto"/>
              <w:jc w:val="both"/>
              <w:rPr>
                <w:rFonts w:cs="Arial"/>
                <w:sz w:val="28"/>
                <w:szCs w:val="28"/>
              </w:rPr>
            </w:pPr>
            <w:r w:rsidRPr="00B70580">
              <w:rPr>
                <w:rFonts w:cs="Arial"/>
                <w:sz w:val="28"/>
                <w:szCs w:val="28"/>
                <w:lang w:val="en-US"/>
              </w:rPr>
              <w:t xml:space="preserve">Revenue as of </w:t>
            </w:r>
            <w:r w:rsidRPr="00B70580">
              <w:rPr>
                <w:rFonts w:cs="Arial"/>
                <w:sz w:val="28"/>
                <w:szCs w:val="28"/>
              </w:rPr>
              <w:t>31.12.2010.</w:t>
            </w:r>
          </w:p>
        </w:tc>
        <w:tc>
          <w:tcPr>
            <w:tcW w:w="2015" w:type="dxa"/>
            <w:vAlign w:val="center"/>
          </w:tcPr>
          <w:p w:rsidR="00B70580" w:rsidRPr="00B70580" w:rsidRDefault="00B70580" w:rsidP="00B70580">
            <w:pPr>
              <w:spacing w:line="360" w:lineRule="auto"/>
              <w:jc w:val="center"/>
              <w:rPr>
                <w:rFonts w:cs="Arial"/>
                <w:sz w:val="28"/>
                <w:szCs w:val="28"/>
              </w:rPr>
            </w:pPr>
            <w:r w:rsidRPr="00B70580">
              <w:rPr>
                <w:rFonts w:cs="Arial"/>
                <w:sz w:val="28"/>
                <w:szCs w:val="28"/>
              </w:rPr>
              <w:t>6,9</w:t>
            </w:r>
          </w:p>
        </w:tc>
      </w:tr>
    </w:tbl>
    <w:p w:rsidR="00B70580" w:rsidRPr="00B70580" w:rsidRDefault="00B70580" w:rsidP="00B70580">
      <w:pPr>
        <w:autoSpaceDE w:val="0"/>
        <w:autoSpaceDN w:val="0"/>
        <w:adjustRightInd w:val="0"/>
        <w:spacing w:after="135"/>
        <w:rPr>
          <w:color w:val="000000"/>
          <w:sz w:val="28"/>
          <w:szCs w:val="28"/>
          <w:lang w:eastAsia="en-US"/>
        </w:rPr>
      </w:pPr>
    </w:p>
    <w:p w:rsidR="00B70580" w:rsidRPr="00B70580" w:rsidRDefault="00B70580" w:rsidP="00B70580">
      <w:pPr>
        <w:autoSpaceDE w:val="0"/>
        <w:autoSpaceDN w:val="0"/>
        <w:adjustRightInd w:val="0"/>
        <w:spacing w:after="135"/>
        <w:jc w:val="center"/>
        <w:rPr>
          <w:b/>
          <w:color w:val="000000"/>
          <w:sz w:val="28"/>
          <w:szCs w:val="28"/>
          <w:u w:val="single"/>
          <w:lang w:val="en-US" w:eastAsia="en-US"/>
        </w:rPr>
      </w:pPr>
      <w:r w:rsidRPr="00B70580">
        <w:rPr>
          <w:b/>
          <w:color w:val="000000"/>
          <w:sz w:val="28"/>
          <w:szCs w:val="28"/>
          <w:u w:val="single"/>
          <w:lang w:val="en-US" w:eastAsia="en-US"/>
        </w:rPr>
        <w:t>SALES PATTERN</w:t>
      </w:r>
    </w:p>
    <w:p w:rsidR="00B70580" w:rsidRPr="00B70580" w:rsidRDefault="00B70580" w:rsidP="00B70580">
      <w:pPr>
        <w:autoSpaceDE w:val="0"/>
        <w:autoSpaceDN w:val="0"/>
        <w:adjustRightInd w:val="0"/>
        <w:spacing w:after="135"/>
        <w:jc w:val="center"/>
        <w:rPr>
          <w:color w:val="000000"/>
          <w:sz w:val="28"/>
          <w:szCs w:val="28"/>
          <w:lang w:eastAsia="en-US"/>
        </w:rPr>
      </w:pPr>
    </w:p>
    <w:tbl>
      <w:tblPr>
        <w:tblW w:w="90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5"/>
        <w:gridCol w:w="1080"/>
        <w:gridCol w:w="1080"/>
        <w:gridCol w:w="1140"/>
      </w:tblGrid>
      <w:tr w:rsidR="00B70580" w:rsidRPr="00B70580" w:rsidTr="00642BB9">
        <w:trPr>
          <w:trHeight w:val="315"/>
        </w:trPr>
        <w:tc>
          <w:tcPr>
            <w:tcW w:w="5775" w:type="dxa"/>
            <w:noWrap/>
            <w:vAlign w:val="bottom"/>
          </w:tcPr>
          <w:p w:rsidR="00B70580" w:rsidRPr="00B70580" w:rsidRDefault="00B70580" w:rsidP="00B70580">
            <w:pPr>
              <w:jc w:val="center"/>
              <w:rPr>
                <w:i/>
                <w:color w:val="000000"/>
                <w:sz w:val="28"/>
                <w:szCs w:val="28"/>
              </w:rPr>
            </w:pPr>
            <w:r w:rsidRPr="00B70580">
              <w:rPr>
                <w:i/>
                <w:color w:val="000000"/>
                <w:sz w:val="28"/>
                <w:szCs w:val="28"/>
              </w:rPr>
              <w:t>(</w:t>
            </w:r>
            <w:r w:rsidRPr="00B70580">
              <w:rPr>
                <w:i/>
                <w:color w:val="000000"/>
                <w:sz w:val="28"/>
                <w:szCs w:val="28"/>
                <w:lang w:val="en-US"/>
              </w:rPr>
              <w:t>thous</w:t>
            </w:r>
            <w:r w:rsidRPr="00B70580">
              <w:rPr>
                <w:i/>
                <w:color w:val="000000"/>
                <w:sz w:val="28"/>
                <w:szCs w:val="28"/>
              </w:rPr>
              <w:t xml:space="preserve">. </w:t>
            </w:r>
            <w:r w:rsidRPr="00B70580">
              <w:rPr>
                <w:i/>
                <w:color w:val="000000"/>
                <w:sz w:val="28"/>
                <w:szCs w:val="28"/>
                <w:lang w:val="en-US"/>
              </w:rPr>
              <w:t>tons</w:t>
            </w:r>
            <w:r w:rsidRPr="00B70580">
              <w:rPr>
                <w:i/>
                <w:color w:val="000000"/>
                <w:sz w:val="28"/>
                <w:szCs w:val="28"/>
              </w:rPr>
              <w:t>.)</w:t>
            </w:r>
          </w:p>
        </w:tc>
        <w:tc>
          <w:tcPr>
            <w:tcW w:w="1080" w:type="dxa"/>
            <w:noWrap/>
            <w:vAlign w:val="bottom"/>
          </w:tcPr>
          <w:p w:rsidR="00B70580" w:rsidRPr="00B70580" w:rsidRDefault="00B70580" w:rsidP="00B70580">
            <w:pPr>
              <w:jc w:val="center"/>
              <w:rPr>
                <w:i/>
                <w:color w:val="000000"/>
                <w:sz w:val="28"/>
                <w:szCs w:val="28"/>
              </w:rPr>
            </w:pPr>
            <w:r w:rsidRPr="00B70580">
              <w:rPr>
                <w:i/>
                <w:color w:val="000000"/>
                <w:sz w:val="28"/>
                <w:szCs w:val="28"/>
              </w:rPr>
              <w:t>2009</w:t>
            </w:r>
          </w:p>
        </w:tc>
        <w:tc>
          <w:tcPr>
            <w:tcW w:w="1080" w:type="dxa"/>
            <w:noWrap/>
            <w:vAlign w:val="bottom"/>
          </w:tcPr>
          <w:p w:rsidR="00B70580" w:rsidRPr="00B70580" w:rsidRDefault="00B70580" w:rsidP="00B70580">
            <w:pPr>
              <w:jc w:val="center"/>
              <w:rPr>
                <w:i/>
                <w:color w:val="000000"/>
                <w:sz w:val="28"/>
                <w:szCs w:val="28"/>
              </w:rPr>
            </w:pPr>
            <w:r w:rsidRPr="00B70580">
              <w:rPr>
                <w:i/>
                <w:color w:val="000000"/>
                <w:sz w:val="28"/>
                <w:szCs w:val="28"/>
              </w:rPr>
              <w:t>2010</w:t>
            </w:r>
          </w:p>
        </w:tc>
        <w:tc>
          <w:tcPr>
            <w:tcW w:w="1140" w:type="dxa"/>
            <w:noWrap/>
            <w:vAlign w:val="bottom"/>
          </w:tcPr>
          <w:p w:rsidR="00B70580" w:rsidRPr="00B70580" w:rsidRDefault="00B70580" w:rsidP="00B70580">
            <w:pPr>
              <w:jc w:val="center"/>
              <w:rPr>
                <w:i/>
                <w:color w:val="000000"/>
                <w:sz w:val="28"/>
                <w:szCs w:val="28"/>
              </w:rPr>
            </w:pPr>
            <w:r w:rsidRPr="00B70580">
              <w:rPr>
                <w:i/>
                <w:color w:val="000000"/>
                <w:sz w:val="28"/>
                <w:szCs w:val="28"/>
                <w:lang w:val="en-US"/>
              </w:rPr>
              <w:t>changes</w:t>
            </w:r>
          </w:p>
        </w:tc>
      </w:tr>
      <w:tr w:rsidR="00B70580" w:rsidRPr="00B70580" w:rsidTr="00642BB9">
        <w:trPr>
          <w:trHeight w:val="300"/>
        </w:trPr>
        <w:tc>
          <w:tcPr>
            <w:tcW w:w="9075" w:type="dxa"/>
            <w:gridSpan w:val="4"/>
            <w:noWrap/>
            <w:vAlign w:val="bottom"/>
          </w:tcPr>
          <w:p w:rsidR="00B70580" w:rsidRPr="00B70580" w:rsidRDefault="00B70580" w:rsidP="00B70580">
            <w:pPr>
              <w:rPr>
                <w:b/>
                <w:bCs/>
                <w:color w:val="000000"/>
                <w:sz w:val="28"/>
                <w:szCs w:val="28"/>
              </w:rPr>
            </w:pPr>
          </w:p>
          <w:p w:rsidR="00B70580" w:rsidRPr="00B70580" w:rsidRDefault="00B70580" w:rsidP="00B70580">
            <w:pPr>
              <w:jc w:val="center"/>
              <w:rPr>
                <w:b/>
                <w:bCs/>
                <w:color w:val="000000"/>
                <w:sz w:val="28"/>
                <w:szCs w:val="28"/>
                <w:lang w:val="en-US"/>
              </w:rPr>
            </w:pPr>
            <w:r w:rsidRPr="00B70580">
              <w:rPr>
                <w:b/>
                <w:bCs/>
                <w:color w:val="000000"/>
                <w:sz w:val="28"/>
                <w:szCs w:val="28"/>
                <w:lang w:val="en-US"/>
              </w:rPr>
              <w:t>Crude oil</w:t>
            </w:r>
          </w:p>
          <w:p w:rsidR="00B70580" w:rsidRPr="00B70580" w:rsidRDefault="00B70580" w:rsidP="00B70580">
            <w:pPr>
              <w:jc w:val="center"/>
              <w:rPr>
                <w:color w:val="000000"/>
                <w:sz w:val="28"/>
                <w:szCs w:val="28"/>
              </w:rPr>
            </w:pPr>
          </w:p>
        </w:tc>
      </w:tr>
      <w:tr w:rsidR="00B70580" w:rsidRPr="00B70580" w:rsidTr="00642BB9">
        <w:trPr>
          <w:trHeight w:val="300"/>
        </w:trPr>
        <w:tc>
          <w:tcPr>
            <w:tcW w:w="5775" w:type="dxa"/>
            <w:noWrap/>
            <w:vAlign w:val="bottom"/>
          </w:tcPr>
          <w:p w:rsidR="00B70580" w:rsidRPr="00B70580" w:rsidRDefault="00B70580" w:rsidP="00B70580">
            <w:pPr>
              <w:rPr>
                <w:color w:val="000000"/>
                <w:sz w:val="28"/>
                <w:szCs w:val="28"/>
                <w:lang w:val="en-US"/>
              </w:rPr>
            </w:pPr>
            <w:r w:rsidRPr="00B70580">
              <w:rPr>
                <w:color w:val="000000"/>
                <w:sz w:val="28"/>
                <w:szCs w:val="28"/>
                <w:lang w:val="en-US"/>
              </w:rPr>
              <w:t>crude oil export sales</w:t>
            </w:r>
          </w:p>
        </w:tc>
        <w:tc>
          <w:tcPr>
            <w:tcW w:w="1080" w:type="dxa"/>
            <w:noWrap/>
            <w:vAlign w:val="center"/>
          </w:tcPr>
          <w:p w:rsidR="00B70580" w:rsidRPr="00B70580" w:rsidRDefault="00B70580" w:rsidP="00B70580">
            <w:pPr>
              <w:jc w:val="center"/>
              <w:rPr>
                <w:color w:val="000000"/>
                <w:sz w:val="28"/>
                <w:szCs w:val="28"/>
              </w:rPr>
            </w:pPr>
            <w:r w:rsidRPr="00B70580">
              <w:rPr>
                <w:color w:val="000000"/>
                <w:sz w:val="28"/>
                <w:szCs w:val="28"/>
              </w:rPr>
              <w:t>4 995</w:t>
            </w:r>
          </w:p>
        </w:tc>
        <w:tc>
          <w:tcPr>
            <w:tcW w:w="1080" w:type="dxa"/>
            <w:noWrap/>
            <w:vAlign w:val="center"/>
          </w:tcPr>
          <w:p w:rsidR="00B70580" w:rsidRPr="00B70580" w:rsidRDefault="00B70580" w:rsidP="00B70580">
            <w:pPr>
              <w:jc w:val="center"/>
              <w:rPr>
                <w:color w:val="000000"/>
                <w:sz w:val="28"/>
                <w:szCs w:val="28"/>
              </w:rPr>
            </w:pPr>
            <w:r w:rsidRPr="00B70580">
              <w:rPr>
                <w:color w:val="000000"/>
                <w:sz w:val="28"/>
                <w:szCs w:val="28"/>
              </w:rPr>
              <w:t>5 740</w:t>
            </w:r>
          </w:p>
        </w:tc>
        <w:tc>
          <w:tcPr>
            <w:tcW w:w="1140" w:type="dxa"/>
            <w:noWrap/>
            <w:vAlign w:val="center"/>
          </w:tcPr>
          <w:p w:rsidR="00B70580" w:rsidRPr="00B70580" w:rsidRDefault="00B70580" w:rsidP="00B70580">
            <w:pPr>
              <w:jc w:val="center"/>
              <w:rPr>
                <w:color w:val="000000"/>
                <w:sz w:val="28"/>
                <w:szCs w:val="28"/>
              </w:rPr>
            </w:pPr>
            <w:r w:rsidRPr="00B70580">
              <w:rPr>
                <w:color w:val="000000"/>
                <w:sz w:val="28"/>
                <w:szCs w:val="28"/>
              </w:rPr>
              <w:t>14.9%</w:t>
            </w:r>
          </w:p>
        </w:tc>
      </w:tr>
      <w:tr w:rsidR="00B70580" w:rsidRPr="00B70580" w:rsidTr="00642BB9">
        <w:trPr>
          <w:trHeight w:val="315"/>
        </w:trPr>
        <w:tc>
          <w:tcPr>
            <w:tcW w:w="5775" w:type="dxa"/>
            <w:noWrap/>
            <w:vAlign w:val="bottom"/>
          </w:tcPr>
          <w:p w:rsidR="00B70580" w:rsidRPr="00B70580" w:rsidRDefault="00B70580" w:rsidP="00B70580">
            <w:pPr>
              <w:rPr>
                <w:color w:val="000000"/>
                <w:sz w:val="28"/>
                <w:szCs w:val="28"/>
                <w:lang w:val="en-US"/>
              </w:rPr>
            </w:pPr>
            <w:r w:rsidRPr="00B70580">
              <w:rPr>
                <w:color w:val="000000"/>
                <w:sz w:val="28"/>
                <w:szCs w:val="28"/>
                <w:lang w:val="en-US"/>
              </w:rPr>
              <w:t>crude oil domestic sales</w:t>
            </w:r>
          </w:p>
        </w:tc>
        <w:tc>
          <w:tcPr>
            <w:tcW w:w="1080" w:type="dxa"/>
            <w:noWrap/>
            <w:vAlign w:val="center"/>
          </w:tcPr>
          <w:p w:rsidR="00B70580" w:rsidRPr="00B70580" w:rsidRDefault="00B70580" w:rsidP="00B70580">
            <w:pPr>
              <w:jc w:val="center"/>
              <w:rPr>
                <w:color w:val="000000"/>
                <w:sz w:val="28"/>
                <w:szCs w:val="28"/>
              </w:rPr>
            </w:pPr>
            <w:r w:rsidRPr="00B70580">
              <w:rPr>
                <w:color w:val="000000"/>
                <w:sz w:val="28"/>
                <w:szCs w:val="28"/>
              </w:rPr>
              <w:t>2 580</w:t>
            </w:r>
          </w:p>
        </w:tc>
        <w:tc>
          <w:tcPr>
            <w:tcW w:w="1080" w:type="dxa"/>
            <w:noWrap/>
            <w:vAlign w:val="center"/>
          </w:tcPr>
          <w:p w:rsidR="00B70580" w:rsidRPr="00B70580" w:rsidRDefault="00B70580" w:rsidP="00B70580">
            <w:pPr>
              <w:jc w:val="center"/>
              <w:rPr>
                <w:color w:val="000000"/>
                <w:sz w:val="28"/>
                <w:szCs w:val="28"/>
              </w:rPr>
            </w:pPr>
            <w:r w:rsidRPr="00B70580">
              <w:rPr>
                <w:color w:val="000000"/>
                <w:sz w:val="28"/>
                <w:szCs w:val="28"/>
              </w:rPr>
              <w:t>3 785</w:t>
            </w:r>
          </w:p>
        </w:tc>
        <w:tc>
          <w:tcPr>
            <w:tcW w:w="1140" w:type="dxa"/>
            <w:noWrap/>
            <w:vAlign w:val="center"/>
          </w:tcPr>
          <w:p w:rsidR="00B70580" w:rsidRPr="00B70580" w:rsidRDefault="00B70580" w:rsidP="00B70580">
            <w:pPr>
              <w:jc w:val="center"/>
              <w:rPr>
                <w:color w:val="000000"/>
                <w:sz w:val="28"/>
                <w:szCs w:val="28"/>
              </w:rPr>
            </w:pPr>
            <w:r w:rsidRPr="00B70580">
              <w:rPr>
                <w:color w:val="000000"/>
                <w:sz w:val="28"/>
                <w:szCs w:val="28"/>
              </w:rPr>
              <w:t>46.7%</w:t>
            </w:r>
          </w:p>
        </w:tc>
      </w:tr>
      <w:tr w:rsidR="00B70580" w:rsidRPr="00B70580" w:rsidTr="00642BB9">
        <w:trPr>
          <w:trHeight w:val="315"/>
        </w:trPr>
        <w:tc>
          <w:tcPr>
            <w:tcW w:w="5775" w:type="dxa"/>
            <w:noWrap/>
            <w:vAlign w:val="bottom"/>
          </w:tcPr>
          <w:p w:rsidR="00B70580" w:rsidRPr="00B70580" w:rsidRDefault="00B70580" w:rsidP="00B70580">
            <w:pPr>
              <w:rPr>
                <w:b/>
                <w:bCs/>
                <w:color w:val="000000"/>
                <w:sz w:val="28"/>
                <w:szCs w:val="28"/>
                <w:lang w:val="en-US"/>
              </w:rPr>
            </w:pPr>
          </w:p>
          <w:p w:rsidR="00B70580" w:rsidRPr="00B70580" w:rsidRDefault="00B70580" w:rsidP="00B70580">
            <w:pPr>
              <w:jc w:val="center"/>
              <w:rPr>
                <w:b/>
                <w:bCs/>
                <w:color w:val="000000"/>
                <w:sz w:val="28"/>
                <w:szCs w:val="28"/>
                <w:lang w:val="en-US"/>
              </w:rPr>
            </w:pPr>
            <w:r w:rsidRPr="00B70580">
              <w:rPr>
                <w:b/>
                <w:bCs/>
                <w:color w:val="000000"/>
                <w:sz w:val="28"/>
                <w:szCs w:val="28"/>
                <w:lang w:val="en-US"/>
              </w:rPr>
              <w:t xml:space="preserve">Sum-total of oil sales </w:t>
            </w:r>
          </w:p>
          <w:p w:rsidR="00B70580" w:rsidRPr="00B70580" w:rsidRDefault="00B70580" w:rsidP="00B70580">
            <w:pPr>
              <w:rPr>
                <w:b/>
                <w:bCs/>
                <w:color w:val="000000"/>
                <w:sz w:val="28"/>
                <w:szCs w:val="28"/>
                <w:lang w:val="en-US"/>
              </w:rPr>
            </w:pPr>
          </w:p>
        </w:tc>
        <w:tc>
          <w:tcPr>
            <w:tcW w:w="1080" w:type="dxa"/>
            <w:noWrap/>
            <w:vAlign w:val="center"/>
          </w:tcPr>
          <w:p w:rsidR="00B70580" w:rsidRPr="00B70580" w:rsidRDefault="00B70580" w:rsidP="00B70580">
            <w:pPr>
              <w:jc w:val="center"/>
              <w:rPr>
                <w:b/>
                <w:bCs/>
                <w:color w:val="000000"/>
                <w:sz w:val="28"/>
                <w:szCs w:val="28"/>
              </w:rPr>
            </w:pPr>
            <w:r w:rsidRPr="00B70580">
              <w:rPr>
                <w:b/>
                <w:bCs/>
                <w:color w:val="000000"/>
                <w:sz w:val="28"/>
                <w:szCs w:val="28"/>
              </w:rPr>
              <w:t>7 576</w:t>
            </w:r>
          </w:p>
        </w:tc>
        <w:tc>
          <w:tcPr>
            <w:tcW w:w="1080" w:type="dxa"/>
            <w:noWrap/>
            <w:vAlign w:val="center"/>
          </w:tcPr>
          <w:p w:rsidR="00B70580" w:rsidRPr="00B70580" w:rsidRDefault="00B70580" w:rsidP="00B70580">
            <w:pPr>
              <w:jc w:val="center"/>
              <w:rPr>
                <w:b/>
                <w:bCs/>
                <w:color w:val="000000"/>
                <w:sz w:val="28"/>
                <w:szCs w:val="28"/>
              </w:rPr>
            </w:pPr>
            <w:r w:rsidRPr="00B70580">
              <w:rPr>
                <w:b/>
                <w:bCs/>
                <w:color w:val="000000"/>
                <w:sz w:val="28"/>
                <w:szCs w:val="28"/>
              </w:rPr>
              <w:t>9 525</w:t>
            </w:r>
          </w:p>
        </w:tc>
        <w:tc>
          <w:tcPr>
            <w:tcW w:w="1140" w:type="dxa"/>
            <w:noWrap/>
            <w:vAlign w:val="center"/>
          </w:tcPr>
          <w:p w:rsidR="00B70580" w:rsidRPr="00B70580" w:rsidRDefault="00B70580" w:rsidP="00B70580">
            <w:pPr>
              <w:jc w:val="center"/>
              <w:rPr>
                <w:b/>
                <w:bCs/>
                <w:color w:val="000000"/>
                <w:sz w:val="28"/>
                <w:szCs w:val="28"/>
              </w:rPr>
            </w:pPr>
            <w:r w:rsidRPr="00B70580">
              <w:rPr>
                <w:b/>
                <w:bCs/>
                <w:color w:val="000000"/>
                <w:sz w:val="28"/>
                <w:szCs w:val="28"/>
              </w:rPr>
              <w:t>25.7%</w:t>
            </w:r>
          </w:p>
        </w:tc>
      </w:tr>
      <w:tr w:rsidR="00B70580" w:rsidRPr="00B70580" w:rsidTr="00642BB9">
        <w:trPr>
          <w:trHeight w:val="300"/>
        </w:trPr>
        <w:tc>
          <w:tcPr>
            <w:tcW w:w="9075" w:type="dxa"/>
            <w:gridSpan w:val="4"/>
            <w:noWrap/>
            <w:vAlign w:val="bottom"/>
          </w:tcPr>
          <w:p w:rsidR="00B70580" w:rsidRPr="00B70580" w:rsidRDefault="00B70580" w:rsidP="00B70580">
            <w:pPr>
              <w:jc w:val="center"/>
              <w:rPr>
                <w:b/>
                <w:bCs/>
                <w:color w:val="000000"/>
                <w:sz w:val="28"/>
                <w:szCs w:val="28"/>
              </w:rPr>
            </w:pPr>
          </w:p>
          <w:p w:rsidR="00B70580" w:rsidRPr="00B70580" w:rsidRDefault="00B70580" w:rsidP="00B70580">
            <w:pPr>
              <w:jc w:val="center"/>
              <w:rPr>
                <w:b/>
                <w:bCs/>
                <w:color w:val="000000"/>
                <w:sz w:val="28"/>
                <w:szCs w:val="28"/>
                <w:lang w:val="en-US"/>
              </w:rPr>
            </w:pPr>
            <w:r w:rsidRPr="00B70580">
              <w:rPr>
                <w:b/>
                <w:bCs/>
                <w:color w:val="000000"/>
                <w:sz w:val="28"/>
                <w:szCs w:val="28"/>
                <w:lang w:val="en-US"/>
              </w:rPr>
              <w:t>Oil products</w:t>
            </w:r>
          </w:p>
          <w:p w:rsidR="00B70580" w:rsidRPr="00B70580" w:rsidRDefault="00B70580" w:rsidP="00B70580">
            <w:pPr>
              <w:jc w:val="center"/>
              <w:rPr>
                <w:color w:val="000000"/>
                <w:sz w:val="28"/>
                <w:szCs w:val="28"/>
              </w:rPr>
            </w:pPr>
          </w:p>
        </w:tc>
      </w:tr>
      <w:tr w:rsidR="00B70580" w:rsidRPr="00B70580" w:rsidTr="00642BB9">
        <w:trPr>
          <w:trHeight w:val="300"/>
        </w:trPr>
        <w:tc>
          <w:tcPr>
            <w:tcW w:w="5775" w:type="dxa"/>
            <w:noWrap/>
            <w:vAlign w:val="bottom"/>
          </w:tcPr>
          <w:p w:rsidR="00B70580" w:rsidRPr="00B70580" w:rsidRDefault="00B70580" w:rsidP="00B70580">
            <w:pPr>
              <w:rPr>
                <w:color w:val="000000"/>
                <w:sz w:val="28"/>
                <w:szCs w:val="28"/>
                <w:lang w:val="en-US"/>
              </w:rPr>
            </w:pPr>
            <w:r w:rsidRPr="00B70580">
              <w:rPr>
                <w:color w:val="000000"/>
                <w:sz w:val="28"/>
                <w:szCs w:val="28"/>
                <w:lang w:val="en-US"/>
              </w:rPr>
              <w:t>oil products export sales</w:t>
            </w:r>
          </w:p>
        </w:tc>
        <w:tc>
          <w:tcPr>
            <w:tcW w:w="1080" w:type="dxa"/>
            <w:noWrap/>
            <w:vAlign w:val="center"/>
          </w:tcPr>
          <w:p w:rsidR="00B70580" w:rsidRPr="00B70580" w:rsidRDefault="00B70580" w:rsidP="00B70580">
            <w:pPr>
              <w:jc w:val="center"/>
              <w:rPr>
                <w:color w:val="000000"/>
                <w:sz w:val="28"/>
                <w:szCs w:val="28"/>
              </w:rPr>
            </w:pPr>
            <w:r w:rsidRPr="00B70580">
              <w:rPr>
                <w:color w:val="000000"/>
                <w:sz w:val="28"/>
                <w:szCs w:val="28"/>
              </w:rPr>
              <w:t>5 103</w:t>
            </w:r>
          </w:p>
        </w:tc>
        <w:tc>
          <w:tcPr>
            <w:tcW w:w="1080" w:type="dxa"/>
            <w:noWrap/>
            <w:vAlign w:val="center"/>
          </w:tcPr>
          <w:p w:rsidR="00B70580" w:rsidRPr="00B70580" w:rsidRDefault="00B70580" w:rsidP="00B70580">
            <w:pPr>
              <w:jc w:val="center"/>
              <w:rPr>
                <w:color w:val="000000"/>
                <w:sz w:val="28"/>
                <w:szCs w:val="28"/>
              </w:rPr>
            </w:pPr>
            <w:r w:rsidRPr="00B70580">
              <w:rPr>
                <w:color w:val="000000"/>
                <w:sz w:val="28"/>
                <w:szCs w:val="28"/>
              </w:rPr>
              <w:t>3 828</w:t>
            </w:r>
          </w:p>
        </w:tc>
        <w:tc>
          <w:tcPr>
            <w:tcW w:w="1140" w:type="dxa"/>
            <w:noWrap/>
            <w:vAlign w:val="center"/>
          </w:tcPr>
          <w:p w:rsidR="00B70580" w:rsidRPr="00B70580" w:rsidRDefault="00B70580" w:rsidP="00B70580">
            <w:pPr>
              <w:jc w:val="center"/>
              <w:rPr>
                <w:color w:val="000000"/>
                <w:sz w:val="28"/>
                <w:szCs w:val="28"/>
              </w:rPr>
            </w:pPr>
            <w:r w:rsidRPr="00B70580">
              <w:rPr>
                <w:color w:val="000000"/>
                <w:sz w:val="28"/>
                <w:szCs w:val="28"/>
              </w:rPr>
              <w:t>-25.0%</w:t>
            </w:r>
          </w:p>
        </w:tc>
      </w:tr>
      <w:tr w:rsidR="00B70580" w:rsidRPr="00B70580" w:rsidTr="00642BB9">
        <w:trPr>
          <w:trHeight w:val="315"/>
        </w:trPr>
        <w:tc>
          <w:tcPr>
            <w:tcW w:w="5775" w:type="dxa"/>
            <w:noWrap/>
            <w:vAlign w:val="bottom"/>
          </w:tcPr>
          <w:p w:rsidR="00B70580" w:rsidRPr="00B70580" w:rsidRDefault="00B70580" w:rsidP="00B70580">
            <w:pPr>
              <w:rPr>
                <w:color w:val="000000"/>
                <w:sz w:val="28"/>
                <w:szCs w:val="28"/>
                <w:lang w:val="en-US"/>
              </w:rPr>
            </w:pPr>
            <w:r w:rsidRPr="00B70580">
              <w:rPr>
                <w:color w:val="000000"/>
                <w:sz w:val="28"/>
                <w:szCs w:val="28"/>
                <w:lang w:val="en-US"/>
              </w:rPr>
              <w:t>oil products domestic sales</w:t>
            </w:r>
          </w:p>
        </w:tc>
        <w:tc>
          <w:tcPr>
            <w:tcW w:w="1080" w:type="dxa"/>
            <w:noWrap/>
            <w:vAlign w:val="center"/>
          </w:tcPr>
          <w:p w:rsidR="00B70580" w:rsidRPr="00B70580" w:rsidRDefault="00B70580" w:rsidP="00B70580">
            <w:pPr>
              <w:jc w:val="center"/>
              <w:rPr>
                <w:color w:val="000000"/>
                <w:sz w:val="28"/>
                <w:szCs w:val="28"/>
              </w:rPr>
            </w:pPr>
            <w:r w:rsidRPr="00B70580">
              <w:rPr>
                <w:color w:val="000000"/>
                <w:sz w:val="28"/>
                <w:szCs w:val="28"/>
              </w:rPr>
              <w:t>1 658</w:t>
            </w:r>
          </w:p>
        </w:tc>
        <w:tc>
          <w:tcPr>
            <w:tcW w:w="1080" w:type="dxa"/>
            <w:noWrap/>
            <w:vAlign w:val="center"/>
          </w:tcPr>
          <w:p w:rsidR="00B70580" w:rsidRPr="00B70580" w:rsidRDefault="00B70580" w:rsidP="00B70580">
            <w:pPr>
              <w:jc w:val="center"/>
              <w:rPr>
                <w:color w:val="000000"/>
                <w:sz w:val="28"/>
                <w:szCs w:val="28"/>
              </w:rPr>
            </w:pPr>
            <w:r w:rsidRPr="00B70580">
              <w:rPr>
                <w:color w:val="000000"/>
                <w:sz w:val="28"/>
                <w:szCs w:val="28"/>
              </w:rPr>
              <w:t>1 813</w:t>
            </w:r>
          </w:p>
        </w:tc>
        <w:tc>
          <w:tcPr>
            <w:tcW w:w="1140" w:type="dxa"/>
            <w:noWrap/>
            <w:vAlign w:val="center"/>
          </w:tcPr>
          <w:p w:rsidR="00B70580" w:rsidRPr="00B70580" w:rsidRDefault="00B70580" w:rsidP="00B70580">
            <w:pPr>
              <w:jc w:val="center"/>
              <w:rPr>
                <w:color w:val="000000"/>
                <w:sz w:val="28"/>
                <w:szCs w:val="28"/>
              </w:rPr>
            </w:pPr>
            <w:r w:rsidRPr="00B70580">
              <w:rPr>
                <w:color w:val="000000"/>
                <w:sz w:val="28"/>
                <w:szCs w:val="28"/>
              </w:rPr>
              <w:t>9.3%</w:t>
            </w:r>
          </w:p>
        </w:tc>
      </w:tr>
      <w:tr w:rsidR="00B70580" w:rsidRPr="00B70580" w:rsidTr="00642BB9">
        <w:trPr>
          <w:trHeight w:val="315"/>
        </w:trPr>
        <w:tc>
          <w:tcPr>
            <w:tcW w:w="5775" w:type="dxa"/>
            <w:noWrap/>
            <w:vAlign w:val="bottom"/>
          </w:tcPr>
          <w:p w:rsidR="00B70580" w:rsidRPr="00B70580" w:rsidRDefault="00B70580" w:rsidP="00B70580">
            <w:pPr>
              <w:rPr>
                <w:b/>
                <w:bCs/>
                <w:color w:val="000000"/>
                <w:sz w:val="28"/>
                <w:szCs w:val="28"/>
                <w:lang w:val="en-US"/>
              </w:rPr>
            </w:pPr>
          </w:p>
          <w:p w:rsidR="00B70580" w:rsidRPr="00B70580" w:rsidRDefault="00B70580" w:rsidP="00B70580">
            <w:pPr>
              <w:jc w:val="center"/>
              <w:rPr>
                <w:b/>
                <w:bCs/>
                <w:color w:val="000000"/>
                <w:sz w:val="28"/>
                <w:szCs w:val="28"/>
                <w:lang w:val="en-US"/>
              </w:rPr>
            </w:pPr>
            <w:r w:rsidRPr="00B70580">
              <w:rPr>
                <w:b/>
                <w:bCs/>
                <w:color w:val="000000"/>
                <w:sz w:val="28"/>
                <w:szCs w:val="28"/>
                <w:lang w:val="en-US"/>
              </w:rPr>
              <w:t>Sum-total of oil products sales *</w:t>
            </w:r>
          </w:p>
          <w:p w:rsidR="00B70580" w:rsidRPr="00B70580" w:rsidRDefault="00B70580" w:rsidP="00B70580">
            <w:pPr>
              <w:rPr>
                <w:b/>
                <w:bCs/>
                <w:color w:val="000000"/>
                <w:sz w:val="28"/>
                <w:szCs w:val="28"/>
                <w:lang w:val="en-US"/>
              </w:rPr>
            </w:pPr>
          </w:p>
        </w:tc>
        <w:tc>
          <w:tcPr>
            <w:tcW w:w="1080" w:type="dxa"/>
            <w:noWrap/>
            <w:vAlign w:val="center"/>
          </w:tcPr>
          <w:p w:rsidR="00B70580" w:rsidRPr="00B70580" w:rsidRDefault="00B70580" w:rsidP="00B70580">
            <w:pPr>
              <w:jc w:val="center"/>
              <w:rPr>
                <w:b/>
                <w:bCs/>
                <w:color w:val="000000"/>
                <w:sz w:val="28"/>
                <w:szCs w:val="28"/>
              </w:rPr>
            </w:pPr>
            <w:r w:rsidRPr="00B70580">
              <w:rPr>
                <w:b/>
                <w:bCs/>
                <w:color w:val="000000"/>
                <w:sz w:val="28"/>
                <w:szCs w:val="28"/>
              </w:rPr>
              <w:t>6 761</w:t>
            </w:r>
          </w:p>
        </w:tc>
        <w:tc>
          <w:tcPr>
            <w:tcW w:w="1080" w:type="dxa"/>
            <w:noWrap/>
            <w:vAlign w:val="center"/>
          </w:tcPr>
          <w:p w:rsidR="00B70580" w:rsidRPr="00B70580" w:rsidRDefault="00B70580" w:rsidP="00B70580">
            <w:pPr>
              <w:jc w:val="center"/>
              <w:rPr>
                <w:b/>
                <w:bCs/>
                <w:color w:val="000000"/>
                <w:sz w:val="28"/>
                <w:szCs w:val="28"/>
              </w:rPr>
            </w:pPr>
            <w:r w:rsidRPr="00B70580">
              <w:rPr>
                <w:b/>
                <w:bCs/>
                <w:color w:val="000000"/>
                <w:sz w:val="28"/>
                <w:szCs w:val="28"/>
              </w:rPr>
              <w:t>5 641</w:t>
            </w:r>
          </w:p>
        </w:tc>
        <w:tc>
          <w:tcPr>
            <w:tcW w:w="1140" w:type="dxa"/>
            <w:noWrap/>
            <w:vAlign w:val="center"/>
          </w:tcPr>
          <w:p w:rsidR="00B70580" w:rsidRPr="00B70580" w:rsidRDefault="00B70580" w:rsidP="00B70580">
            <w:pPr>
              <w:jc w:val="center"/>
              <w:rPr>
                <w:b/>
                <w:bCs/>
                <w:color w:val="000000"/>
                <w:sz w:val="28"/>
                <w:szCs w:val="28"/>
              </w:rPr>
            </w:pPr>
            <w:r w:rsidRPr="00B70580">
              <w:rPr>
                <w:b/>
                <w:bCs/>
                <w:color w:val="000000"/>
                <w:sz w:val="28"/>
                <w:szCs w:val="28"/>
              </w:rPr>
              <w:t>-16.6%</w:t>
            </w:r>
          </w:p>
        </w:tc>
      </w:tr>
      <w:tr w:rsidR="00B70580" w:rsidRPr="00B70580" w:rsidTr="00642BB9">
        <w:trPr>
          <w:trHeight w:val="315"/>
        </w:trPr>
        <w:tc>
          <w:tcPr>
            <w:tcW w:w="5775" w:type="dxa"/>
            <w:noWrap/>
            <w:vAlign w:val="bottom"/>
          </w:tcPr>
          <w:p w:rsidR="00B70580" w:rsidRPr="00B70580" w:rsidRDefault="00B70580" w:rsidP="00B70580">
            <w:pPr>
              <w:rPr>
                <w:b/>
                <w:bCs/>
                <w:color w:val="000000"/>
                <w:sz w:val="28"/>
                <w:szCs w:val="28"/>
                <w:lang w:val="en-US"/>
              </w:rPr>
            </w:pPr>
          </w:p>
          <w:p w:rsidR="00B70580" w:rsidRPr="00B70580" w:rsidRDefault="00B70580" w:rsidP="00B70580">
            <w:pPr>
              <w:jc w:val="center"/>
              <w:rPr>
                <w:b/>
                <w:bCs/>
                <w:color w:val="000000"/>
                <w:sz w:val="28"/>
                <w:szCs w:val="28"/>
                <w:lang w:val="en-US"/>
              </w:rPr>
            </w:pPr>
            <w:r w:rsidRPr="00B70580">
              <w:rPr>
                <w:b/>
                <w:bCs/>
                <w:color w:val="000000"/>
                <w:sz w:val="28"/>
                <w:szCs w:val="28"/>
                <w:lang w:val="en-US"/>
              </w:rPr>
              <w:t xml:space="preserve">Sum-total of crude oil and oil products sales </w:t>
            </w:r>
          </w:p>
          <w:p w:rsidR="00B70580" w:rsidRPr="00B70580" w:rsidRDefault="00B70580" w:rsidP="00B70580">
            <w:pPr>
              <w:rPr>
                <w:b/>
                <w:bCs/>
                <w:color w:val="000000"/>
                <w:sz w:val="28"/>
                <w:szCs w:val="28"/>
                <w:lang w:val="en-US"/>
              </w:rPr>
            </w:pPr>
          </w:p>
        </w:tc>
        <w:tc>
          <w:tcPr>
            <w:tcW w:w="1080" w:type="dxa"/>
            <w:noWrap/>
            <w:vAlign w:val="center"/>
          </w:tcPr>
          <w:p w:rsidR="00B70580" w:rsidRPr="00B70580" w:rsidRDefault="00B70580" w:rsidP="00B70580">
            <w:pPr>
              <w:jc w:val="center"/>
              <w:rPr>
                <w:b/>
                <w:bCs/>
                <w:color w:val="000000"/>
                <w:sz w:val="28"/>
                <w:szCs w:val="28"/>
              </w:rPr>
            </w:pPr>
            <w:r w:rsidRPr="00B70580">
              <w:rPr>
                <w:b/>
                <w:bCs/>
                <w:color w:val="000000"/>
                <w:sz w:val="28"/>
                <w:szCs w:val="28"/>
              </w:rPr>
              <w:t>14 337</w:t>
            </w:r>
          </w:p>
        </w:tc>
        <w:tc>
          <w:tcPr>
            <w:tcW w:w="1080" w:type="dxa"/>
            <w:noWrap/>
            <w:vAlign w:val="center"/>
          </w:tcPr>
          <w:p w:rsidR="00B70580" w:rsidRPr="00B70580" w:rsidRDefault="00B70580" w:rsidP="00B70580">
            <w:pPr>
              <w:jc w:val="center"/>
              <w:rPr>
                <w:b/>
                <w:bCs/>
                <w:color w:val="000000"/>
                <w:sz w:val="28"/>
                <w:szCs w:val="28"/>
              </w:rPr>
            </w:pPr>
            <w:r w:rsidRPr="00B70580">
              <w:rPr>
                <w:b/>
                <w:bCs/>
                <w:color w:val="000000"/>
                <w:sz w:val="28"/>
                <w:szCs w:val="28"/>
              </w:rPr>
              <w:t>15 166</w:t>
            </w:r>
          </w:p>
        </w:tc>
        <w:tc>
          <w:tcPr>
            <w:tcW w:w="1140" w:type="dxa"/>
            <w:noWrap/>
            <w:vAlign w:val="center"/>
          </w:tcPr>
          <w:p w:rsidR="00B70580" w:rsidRPr="00B70580" w:rsidRDefault="00B70580" w:rsidP="00B70580">
            <w:pPr>
              <w:jc w:val="center"/>
              <w:rPr>
                <w:b/>
                <w:bCs/>
                <w:color w:val="000000"/>
                <w:sz w:val="28"/>
                <w:szCs w:val="28"/>
              </w:rPr>
            </w:pPr>
            <w:r w:rsidRPr="00B70580">
              <w:rPr>
                <w:b/>
                <w:bCs/>
                <w:color w:val="000000"/>
                <w:sz w:val="28"/>
                <w:szCs w:val="28"/>
              </w:rPr>
              <w:t>5.8%</w:t>
            </w:r>
          </w:p>
        </w:tc>
      </w:tr>
    </w:tbl>
    <w:p w:rsidR="00B70580" w:rsidRPr="00B70580" w:rsidRDefault="00B70580" w:rsidP="00B70580">
      <w:pPr>
        <w:autoSpaceDE w:val="0"/>
        <w:autoSpaceDN w:val="0"/>
        <w:adjustRightInd w:val="0"/>
        <w:spacing w:after="135" w:line="360" w:lineRule="auto"/>
        <w:rPr>
          <w:i/>
          <w:color w:val="000000"/>
          <w:sz w:val="28"/>
          <w:szCs w:val="28"/>
          <w:lang w:val="en-US" w:eastAsia="en-US"/>
        </w:rPr>
      </w:pPr>
      <w:r w:rsidRPr="00B70580">
        <w:rPr>
          <w:i/>
          <w:color w:val="000000"/>
          <w:sz w:val="28"/>
          <w:szCs w:val="28"/>
          <w:lang w:val="en-US" w:eastAsia="en-US"/>
        </w:rPr>
        <w:t xml:space="preserve">*taking into account supplementary refining of commercial oil </w:t>
      </w:r>
    </w:p>
    <w:p w:rsidR="00B70580" w:rsidRPr="00B70580" w:rsidRDefault="00B70580" w:rsidP="00B70580">
      <w:pPr>
        <w:autoSpaceDE w:val="0"/>
        <w:autoSpaceDN w:val="0"/>
        <w:adjustRightInd w:val="0"/>
        <w:spacing w:after="135" w:line="360" w:lineRule="auto"/>
        <w:rPr>
          <w:i/>
          <w:color w:val="000000"/>
          <w:sz w:val="28"/>
          <w:szCs w:val="28"/>
          <w:lang w:val="en-US" w:eastAsia="en-US"/>
        </w:rPr>
      </w:pPr>
    </w:p>
    <w:p w:rsidR="00B70580" w:rsidRPr="00B70580" w:rsidRDefault="00B70580" w:rsidP="00B70580">
      <w:pPr>
        <w:autoSpaceDE w:val="0"/>
        <w:autoSpaceDN w:val="0"/>
        <w:adjustRightInd w:val="0"/>
        <w:spacing w:after="135" w:line="360" w:lineRule="auto"/>
        <w:rPr>
          <w:i/>
          <w:color w:val="000000"/>
          <w:sz w:val="28"/>
          <w:szCs w:val="28"/>
          <w:lang w:val="en-US" w:eastAsia="en-US"/>
        </w:rPr>
      </w:pPr>
    </w:p>
    <w:p w:rsidR="00B70580" w:rsidRPr="00B70580" w:rsidRDefault="00B70580" w:rsidP="00B70580">
      <w:pPr>
        <w:autoSpaceDE w:val="0"/>
        <w:autoSpaceDN w:val="0"/>
        <w:adjustRightInd w:val="0"/>
        <w:spacing w:after="135"/>
        <w:rPr>
          <w:b/>
          <w:color w:val="000000"/>
          <w:sz w:val="28"/>
          <w:szCs w:val="28"/>
          <w:u w:val="single"/>
          <w:lang w:val="en-US" w:eastAsia="en-US"/>
        </w:rPr>
      </w:pPr>
      <w:r w:rsidRPr="00B70580">
        <w:rPr>
          <w:b/>
          <w:color w:val="000000"/>
          <w:sz w:val="28"/>
          <w:szCs w:val="28"/>
          <w:u w:val="single"/>
          <w:lang w:val="en-US" w:eastAsia="en-US"/>
        </w:rPr>
        <w:lastRenderedPageBreak/>
        <w:t>Crude oil export sales</w:t>
      </w:r>
    </w:p>
    <w:p w:rsidR="00B70580" w:rsidRPr="00B70580" w:rsidRDefault="00B70580" w:rsidP="00B70580">
      <w:pPr>
        <w:autoSpaceDE w:val="0"/>
        <w:autoSpaceDN w:val="0"/>
        <w:adjustRightInd w:val="0"/>
        <w:spacing w:after="135" w:line="360" w:lineRule="auto"/>
        <w:ind w:firstLine="708"/>
        <w:jc w:val="both"/>
        <w:rPr>
          <w:color w:val="000000"/>
          <w:sz w:val="28"/>
          <w:szCs w:val="28"/>
          <w:lang w:val="en-US" w:eastAsia="en-US"/>
        </w:rPr>
      </w:pPr>
      <w:r w:rsidRPr="00B70580">
        <w:rPr>
          <w:color w:val="000000"/>
          <w:sz w:val="28"/>
          <w:szCs w:val="28"/>
          <w:lang w:val="en-US" w:eastAsia="en-US"/>
        </w:rPr>
        <w:t>Revenues from crude oil export sales in 2010 made US$ 3 041 million that is by 43,4% more, than in 2009. Increase of income occurs due to the increase of crude oil export sales by 14,9%, and also due to the increased selling prices which in 2010 amounted to 5 740 thousand tons.</w:t>
      </w:r>
    </w:p>
    <w:p w:rsidR="00B70580" w:rsidRPr="00B70580" w:rsidRDefault="00B70580" w:rsidP="00B70580">
      <w:pPr>
        <w:autoSpaceDE w:val="0"/>
        <w:autoSpaceDN w:val="0"/>
        <w:adjustRightInd w:val="0"/>
        <w:spacing w:after="135"/>
        <w:rPr>
          <w:b/>
          <w:color w:val="000000"/>
          <w:sz w:val="28"/>
          <w:szCs w:val="28"/>
          <w:u w:val="single"/>
          <w:lang w:val="en-US" w:eastAsia="en-US"/>
        </w:rPr>
      </w:pPr>
      <w:r w:rsidRPr="00B70580">
        <w:rPr>
          <w:b/>
          <w:color w:val="000000"/>
          <w:sz w:val="28"/>
          <w:szCs w:val="28"/>
          <w:u w:val="single"/>
          <w:lang w:val="en-US" w:eastAsia="en-US"/>
        </w:rPr>
        <w:t xml:space="preserve">Crude oil domestic sales </w:t>
      </w:r>
    </w:p>
    <w:p w:rsidR="00B70580" w:rsidRPr="00B70580" w:rsidRDefault="00B70580" w:rsidP="00B70580">
      <w:pPr>
        <w:autoSpaceDE w:val="0"/>
        <w:autoSpaceDN w:val="0"/>
        <w:adjustRightInd w:val="0"/>
        <w:spacing w:line="360" w:lineRule="auto"/>
        <w:ind w:firstLine="708"/>
        <w:jc w:val="both"/>
        <w:rPr>
          <w:color w:val="000000"/>
          <w:sz w:val="28"/>
          <w:szCs w:val="28"/>
          <w:lang w:val="en-US" w:eastAsia="en-US"/>
        </w:rPr>
      </w:pPr>
      <w:r w:rsidRPr="00B70580">
        <w:rPr>
          <w:color w:val="000000"/>
          <w:sz w:val="28"/>
          <w:szCs w:val="28"/>
          <w:lang w:val="en-US" w:eastAsia="en-US"/>
        </w:rPr>
        <w:t xml:space="preserve">In the accounting period the revenue from oil sales in the domestic market made US$ 969 million as compared to US$ 495 million in 2009. Increase of income occurs both due to the increase of crude oil domestic sales, and price rises. </w:t>
      </w:r>
    </w:p>
    <w:p w:rsidR="00B70580" w:rsidRPr="00B70580" w:rsidRDefault="00B70580" w:rsidP="00B70580">
      <w:pPr>
        <w:autoSpaceDE w:val="0"/>
        <w:autoSpaceDN w:val="0"/>
        <w:adjustRightInd w:val="0"/>
        <w:spacing w:after="135" w:line="360" w:lineRule="auto"/>
        <w:ind w:firstLine="708"/>
        <w:jc w:val="both"/>
        <w:rPr>
          <w:color w:val="000000"/>
          <w:sz w:val="28"/>
          <w:szCs w:val="28"/>
          <w:lang w:val="en-US" w:eastAsia="en-US"/>
        </w:rPr>
      </w:pPr>
      <w:r w:rsidRPr="00B70580">
        <w:rPr>
          <w:color w:val="000000"/>
          <w:sz w:val="28"/>
          <w:szCs w:val="28"/>
          <w:lang w:val="en-US" w:eastAsia="en-US"/>
        </w:rPr>
        <w:t xml:space="preserve">In the domestic market there were sold 3 785 thousand tons of oil in 2010 as compared to 2 580 thousand tons in 2009. </w:t>
      </w:r>
    </w:p>
    <w:p w:rsidR="00B70580" w:rsidRPr="00B70580" w:rsidRDefault="00B70580" w:rsidP="00B70580">
      <w:pPr>
        <w:autoSpaceDE w:val="0"/>
        <w:autoSpaceDN w:val="0"/>
        <w:adjustRightInd w:val="0"/>
        <w:spacing w:after="135"/>
        <w:rPr>
          <w:b/>
          <w:color w:val="000000"/>
          <w:sz w:val="28"/>
          <w:szCs w:val="28"/>
          <w:u w:val="single"/>
          <w:lang w:val="en-US" w:eastAsia="en-US"/>
        </w:rPr>
      </w:pPr>
      <w:r w:rsidRPr="00B70580">
        <w:rPr>
          <w:b/>
          <w:color w:val="000000"/>
          <w:sz w:val="28"/>
          <w:szCs w:val="28"/>
          <w:u w:val="single"/>
          <w:lang w:val="en-US" w:eastAsia="en-US"/>
        </w:rPr>
        <w:t>Oil products export sales</w:t>
      </w:r>
    </w:p>
    <w:p w:rsidR="00B70580" w:rsidRPr="00B70580" w:rsidRDefault="00B70580" w:rsidP="00B70580">
      <w:pPr>
        <w:autoSpaceDE w:val="0"/>
        <w:autoSpaceDN w:val="0"/>
        <w:adjustRightInd w:val="0"/>
        <w:spacing w:line="360" w:lineRule="auto"/>
        <w:ind w:firstLine="708"/>
        <w:jc w:val="both"/>
        <w:rPr>
          <w:color w:val="000000"/>
          <w:sz w:val="28"/>
          <w:szCs w:val="28"/>
          <w:lang w:val="en-US" w:eastAsia="en-US"/>
        </w:rPr>
      </w:pPr>
      <w:r w:rsidRPr="00B70580">
        <w:rPr>
          <w:color w:val="000000"/>
          <w:sz w:val="28"/>
          <w:szCs w:val="28"/>
          <w:lang w:val="en-US" w:eastAsia="en-US"/>
        </w:rPr>
        <w:t xml:space="preserve">Revenues from oil products export sales in 2010 made US$ 1 931 million that is by 3,6% less, than in 2009. </w:t>
      </w:r>
    </w:p>
    <w:p w:rsidR="00B70580" w:rsidRPr="00B70580" w:rsidRDefault="00B70580" w:rsidP="00B70580">
      <w:pPr>
        <w:autoSpaceDE w:val="0"/>
        <w:autoSpaceDN w:val="0"/>
        <w:adjustRightInd w:val="0"/>
        <w:spacing w:after="135" w:line="360" w:lineRule="auto"/>
        <w:ind w:firstLine="708"/>
        <w:jc w:val="both"/>
        <w:rPr>
          <w:color w:val="000000"/>
          <w:sz w:val="28"/>
          <w:szCs w:val="28"/>
          <w:lang w:val="en-US" w:eastAsia="en-US"/>
        </w:rPr>
      </w:pPr>
      <w:r w:rsidRPr="00B70580">
        <w:rPr>
          <w:color w:val="000000"/>
          <w:sz w:val="28"/>
          <w:szCs w:val="28"/>
          <w:lang w:val="en-US" w:eastAsia="en-US"/>
        </w:rPr>
        <w:t>Export volume of oil products in the accounting period made 3 828 thousand tons. Basically, the Company exported fuel oil (46%), diesel oil (29%), vacuum gasoil (9%) and gasoline (9%).</w:t>
      </w:r>
    </w:p>
    <w:p w:rsidR="00B70580" w:rsidRPr="00B70580" w:rsidRDefault="00B70580" w:rsidP="00B70580">
      <w:pPr>
        <w:autoSpaceDE w:val="0"/>
        <w:autoSpaceDN w:val="0"/>
        <w:adjustRightInd w:val="0"/>
        <w:spacing w:after="135"/>
        <w:rPr>
          <w:b/>
          <w:color w:val="000000"/>
          <w:sz w:val="28"/>
          <w:szCs w:val="28"/>
          <w:u w:val="single"/>
          <w:lang w:val="en-US" w:eastAsia="en-US"/>
        </w:rPr>
      </w:pPr>
      <w:r w:rsidRPr="00B70580">
        <w:rPr>
          <w:b/>
          <w:color w:val="000000"/>
          <w:sz w:val="28"/>
          <w:szCs w:val="28"/>
          <w:u w:val="single"/>
          <w:lang w:val="en-US" w:eastAsia="en-US"/>
        </w:rPr>
        <w:t>Oil products domestic sales</w:t>
      </w:r>
    </w:p>
    <w:p w:rsidR="00B70580" w:rsidRPr="00B70580" w:rsidRDefault="00B70580" w:rsidP="00B70580">
      <w:pPr>
        <w:spacing w:line="360" w:lineRule="auto"/>
        <w:textAlignment w:val="top"/>
        <w:rPr>
          <w:rFonts w:ascii="Arial" w:hAnsi="Arial" w:cs="Arial"/>
          <w:color w:val="888888"/>
          <w:sz w:val="20"/>
          <w:szCs w:val="20"/>
          <w:lang w:val="en-US"/>
        </w:rPr>
      </w:pPr>
      <w:r w:rsidRPr="00B70580">
        <w:rPr>
          <w:sz w:val="28"/>
          <w:szCs w:val="28"/>
          <w:lang w:val="en-US"/>
        </w:rPr>
        <w:t xml:space="preserve">          Revenues from oil products domestic sales in 2010 made US$ 849 million that is by 31, 2% more, than in 2009. Increase in revenues occurs due to the price rise and effective marketing policy, being flexible to the volatile market changes.</w:t>
      </w:r>
    </w:p>
    <w:p w:rsidR="00B70580" w:rsidRPr="00B70580" w:rsidRDefault="00B70580" w:rsidP="00B70580">
      <w:pPr>
        <w:autoSpaceDE w:val="0"/>
        <w:autoSpaceDN w:val="0"/>
        <w:adjustRightInd w:val="0"/>
        <w:spacing w:after="135"/>
        <w:rPr>
          <w:b/>
          <w:color w:val="000000"/>
          <w:sz w:val="28"/>
          <w:szCs w:val="28"/>
          <w:u w:val="single"/>
          <w:lang w:val="en-US" w:eastAsia="en-US"/>
        </w:rPr>
      </w:pPr>
      <w:r w:rsidRPr="00B70580">
        <w:rPr>
          <w:b/>
          <w:color w:val="000000"/>
          <w:sz w:val="28"/>
          <w:szCs w:val="28"/>
          <w:u w:val="single"/>
          <w:lang w:val="en-US" w:eastAsia="en-US"/>
        </w:rPr>
        <w:t>Other sales</w:t>
      </w:r>
    </w:p>
    <w:p w:rsidR="00B70580" w:rsidRPr="00B70580" w:rsidRDefault="00B70580" w:rsidP="00B70580">
      <w:pPr>
        <w:autoSpaceDE w:val="0"/>
        <w:autoSpaceDN w:val="0"/>
        <w:adjustRightInd w:val="0"/>
        <w:spacing w:line="360" w:lineRule="auto"/>
        <w:ind w:firstLine="708"/>
        <w:jc w:val="both"/>
        <w:rPr>
          <w:color w:val="000000"/>
          <w:sz w:val="28"/>
          <w:szCs w:val="28"/>
          <w:lang w:val="en-US" w:eastAsia="en-US"/>
        </w:rPr>
      </w:pPr>
      <w:r w:rsidRPr="00B70580">
        <w:rPr>
          <w:color w:val="000000"/>
          <w:sz w:val="28"/>
          <w:szCs w:val="28"/>
          <w:lang w:val="en-US" w:eastAsia="en-US"/>
        </w:rPr>
        <w:t>Revenues from other products sales include revenues from gas sales, and also revenues from sales of goods and services not related to the core activities (agent’s fee, commercial concession and other goods and services).</w:t>
      </w:r>
    </w:p>
    <w:p w:rsidR="00B70580" w:rsidRPr="00B70580" w:rsidRDefault="00B70580" w:rsidP="00B70580">
      <w:pPr>
        <w:textAlignment w:val="top"/>
        <w:rPr>
          <w:sz w:val="28"/>
          <w:szCs w:val="28"/>
          <w:lang w:val="en"/>
        </w:rPr>
      </w:pPr>
      <w:r w:rsidRPr="00B70580">
        <w:rPr>
          <w:sz w:val="28"/>
          <w:szCs w:val="28"/>
          <w:lang w:val="en-US"/>
        </w:rPr>
        <w:t xml:space="preserve">          In 2010 other sales, as compared to 2009, increased by 20, 4% up to US$ 77 million. </w:t>
      </w:r>
      <w:r w:rsidRPr="00B70580">
        <w:rPr>
          <w:rFonts w:ascii="Arial" w:hAnsi="Arial" w:cs="Arial"/>
          <w:color w:val="000000"/>
          <w:lang w:val="en"/>
        </w:rPr>
        <w:br/>
      </w:r>
    </w:p>
    <w:p w:rsidR="00B70580" w:rsidRPr="00B70580" w:rsidRDefault="00B70580" w:rsidP="00B70580">
      <w:pPr>
        <w:autoSpaceDE w:val="0"/>
        <w:autoSpaceDN w:val="0"/>
        <w:adjustRightInd w:val="0"/>
        <w:rPr>
          <w:color w:val="000000"/>
          <w:sz w:val="28"/>
          <w:szCs w:val="28"/>
          <w:lang w:val="en" w:eastAsia="en-US"/>
        </w:rPr>
      </w:pPr>
    </w:p>
    <w:p w:rsidR="00B70580" w:rsidRPr="00B70580" w:rsidRDefault="00B70580" w:rsidP="00B70580">
      <w:pPr>
        <w:autoSpaceDE w:val="0"/>
        <w:autoSpaceDN w:val="0"/>
        <w:adjustRightInd w:val="0"/>
        <w:spacing w:after="135"/>
        <w:jc w:val="center"/>
        <w:rPr>
          <w:b/>
          <w:color w:val="000000"/>
          <w:sz w:val="28"/>
          <w:szCs w:val="28"/>
          <w:u w:val="single"/>
          <w:lang w:val="en-US" w:eastAsia="en-US"/>
        </w:rPr>
      </w:pPr>
      <w:r w:rsidRPr="00B70580">
        <w:rPr>
          <w:b/>
          <w:color w:val="000000"/>
          <w:sz w:val="28"/>
          <w:szCs w:val="28"/>
          <w:u w:val="single"/>
          <w:lang w:val="en-US" w:eastAsia="en-US"/>
        </w:rPr>
        <w:t>COSTS AND EXPENDITURES</w:t>
      </w:r>
    </w:p>
    <w:p w:rsidR="00B70580" w:rsidRPr="00B70580" w:rsidRDefault="00B70580" w:rsidP="00B70580">
      <w:pPr>
        <w:autoSpaceDE w:val="0"/>
        <w:autoSpaceDN w:val="0"/>
        <w:adjustRightInd w:val="0"/>
        <w:spacing w:line="360" w:lineRule="auto"/>
        <w:ind w:firstLine="708"/>
        <w:jc w:val="both"/>
        <w:rPr>
          <w:color w:val="000000"/>
          <w:sz w:val="28"/>
          <w:szCs w:val="28"/>
          <w:lang w:val="en-US"/>
        </w:rPr>
      </w:pPr>
    </w:p>
    <w:p w:rsidR="00B70580" w:rsidRPr="00B70580" w:rsidRDefault="00B70580" w:rsidP="00B70580">
      <w:pPr>
        <w:autoSpaceDE w:val="0"/>
        <w:autoSpaceDN w:val="0"/>
        <w:adjustRightInd w:val="0"/>
        <w:spacing w:line="360" w:lineRule="auto"/>
        <w:ind w:firstLine="708"/>
        <w:jc w:val="both"/>
        <w:rPr>
          <w:color w:val="000000"/>
          <w:sz w:val="28"/>
          <w:szCs w:val="28"/>
          <w:lang w:val="en-US"/>
        </w:rPr>
      </w:pPr>
      <w:r w:rsidRPr="00B70580">
        <w:rPr>
          <w:color w:val="000000"/>
          <w:sz w:val="28"/>
          <w:szCs w:val="28"/>
          <w:lang w:val="en-US"/>
        </w:rPr>
        <w:lastRenderedPageBreak/>
        <w:t xml:space="preserve">In the accounting period as compared to 2009, the operating expenses of the Group of companies “RussNeft” grew by 37, 9% and made US$ 5 642 million. The key growth factors of operating expenses are the increase in production and operating costs (by 35, 4%), taxes (Mineral Extraction Tax – 33,0%),  and also export duties (by 53,5%).  </w:t>
      </w:r>
    </w:p>
    <w:p w:rsidR="00B70580" w:rsidRPr="00B70580" w:rsidRDefault="00B70580" w:rsidP="00B70580">
      <w:pPr>
        <w:autoSpaceDE w:val="0"/>
        <w:autoSpaceDN w:val="0"/>
        <w:adjustRightInd w:val="0"/>
        <w:spacing w:after="135"/>
        <w:rPr>
          <w:b/>
          <w:color w:val="000000"/>
          <w:sz w:val="28"/>
          <w:szCs w:val="28"/>
          <w:u w:val="single"/>
          <w:lang w:val="en-US" w:eastAsia="en-US"/>
        </w:rPr>
      </w:pPr>
    </w:p>
    <w:p w:rsidR="00B70580" w:rsidRPr="00B70580" w:rsidRDefault="00B70580" w:rsidP="00B70580">
      <w:pPr>
        <w:autoSpaceDE w:val="0"/>
        <w:autoSpaceDN w:val="0"/>
        <w:adjustRightInd w:val="0"/>
        <w:spacing w:after="135" w:line="360" w:lineRule="auto"/>
        <w:rPr>
          <w:b/>
          <w:color w:val="000000"/>
          <w:sz w:val="28"/>
          <w:szCs w:val="28"/>
          <w:u w:val="single"/>
          <w:lang w:val="en-US" w:eastAsia="en-US"/>
        </w:rPr>
      </w:pPr>
      <w:r w:rsidRPr="00B70580">
        <w:rPr>
          <w:b/>
          <w:color w:val="000000"/>
          <w:sz w:val="28"/>
          <w:szCs w:val="28"/>
          <w:u w:val="single"/>
          <w:lang w:val="en-US" w:eastAsia="en-US"/>
        </w:rPr>
        <w:t>Production and operating costs</w:t>
      </w:r>
    </w:p>
    <w:p w:rsidR="00B70580" w:rsidRPr="00B70580" w:rsidRDefault="00B70580" w:rsidP="00B70580">
      <w:pPr>
        <w:spacing w:line="360" w:lineRule="auto"/>
        <w:textAlignment w:val="top"/>
        <w:rPr>
          <w:sz w:val="28"/>
          <w:szCs w:val="28"/>
          <w:lang w:val="en-US"/>
        </w:rPr>
      </w:pPr>
      <w:r w:rsidRPr="00B70580">
        <w:rPr>
          <w:sz w:val="28"/>
          <w:szCs w:val="28"/>
          <w:lang w:val="en-US"/>
        </w:rPr>
        <w:t xml:space="preserve">Hereafter is presented a structure of production and operating costs of the Company by segments of business. </w:t>
      </w:r>
    </w:p>
    <w:p w:rsidR="00B70580" w:rsidRPr="00B70580" w:rsidRDefault="00B70580" w:rsidP="00B70580">
      <w:pPr>
        <w:spacing w:line="360" w:lineRule="auto"/>
        <w:textAlignment w:val="top"/>
        <w:rPr>
          <w:sz w:val="28"/>
          <w:szCs w:val="28"/>
          <w:lang w:val="en-US"/>
        </w:rPr>
      </w:pPr>
    </w:p>
    <w:tbl>
      <w:tblPr>
        <w:tblW w:w="870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95"/>
        <w:gridCol w:w="900"/>
        <w:gridCol w:w="1080"/>
        <w:gridCol w:w="1134"/>
      </w:tblGrid>
      <w:tr w:rsidR="00B70580" w:rsidRPr="00B70580" w:rsidTr="00642BB9">
        <w:trPr>
          <w:trHeight w:val="315"/>
        </w:trPr>
        <w:tc>
          <w:tcPr>
            <w:tcW w:w="5595" w:type="dxa"/>
            <w:noWrap/>
            <w:vAlign w:val="bottom"/>
          </w:tcPr>
          <w:p w:rsidR="00B70580" w:rsidRPr="00B70580" w:rsidRDefault="00B70580" w:rsidP="00B70580">
            <w:pPr>
              <w:jc w:val="center"/>
              <w:rPr>
                <w:i/>
                <w:color w:val="000000"/>
                <w:sz w:val="28"/>
                <w:szCs w:val="28"/>
              </w:rPr>
            </w:pPr>
            <w:r w:rsidRPr="00B70580">
              <w:rPr>
                <w:i/>
                <w:color w:val="000000"/>
                <w:sz w:val="28"/>
                <w:szCs w:val="28"/>
                <w:lang w:val="en-US"/>
              </w:rPr>
              <w:t xml:space="preserve"> </w:t>
            </w:r>
            <w:r w:rsidRPr="00B70580">
              <w:rPr>
                <w:i/>
                <w:color w:val="000000"/>
                <w:sz w:val="28"/>
                <w:szCs w:val="28"/>
              </w:rPr>
              <w:t xml:space="preserve">US$ </w:t>
            </w:r>
            <w:r w:rsidRPr="00B70580">
              <w:rPr>
                <w:i/>
                <w:color w:val="000000"/>
                <w:sz w:val="28"/>
                <w:szCs w:val="28"/>
                <w:lang w:val="en-US"/>
              </w:rPr>
              <w:t>mln</w:t>
            </w:r>
            <w:r w:rsidRPr="00B70580">
              <w:rPr>
                <w:i/>
                <w:color w:val="000000"/>
                <w:sz w:val="28"/>
                <w:szCs w:val="28"/>
              </w:rPr>
              <w:t>.</w:t>
            </w:r>
          </w:p>
        </w:tc>
        <w:tc>
          <w:tcPr>
            <w:tcW w:w="900" w:type="dxa"/>
            <w:noWrap/>
            <w:vAlign w:val="bottom"/>
          </w:tcPr>
          <w:p w:rsidR="00B70580" w:rsidRPr="00B70580" w:rsidRDefault="00B70580" w:rsidP="00B70580">
            <w:pPr>
              <w:jc w:val="center"/>
              <w:rPr>
                <w:i/>
                <w:color w:val="000000"/>
                <w:sz w:val="28"/>
                <w:szCs w:val="28"/>
              </w:rPr>
            </w:pPr>
            <w:r w:rsidRPr="00B70580">
              <w:rPr>
                <w:i/>
                <w:color w:val="000000"/>
                <w:sz w:val="28"/>
                <w:szCs w:val="28"/>
              </w:rPr>
              <w:t>2009</w:t>
            </w:r>
          </w:p>
        </w:tc>
        <w:tc>
          <w:tcPr>
            <w:tcW w:w="1080" w:type="dxa"/>
            <w:noWrap/>
            <w:vAlign w:val="bottom"/>
          </w:tcPr>
          <w:p w:rsidR="00B70580" w:rsidRPr="00B70580" w:rsidRDefault="00B70580" w:rsidP="00B70580">
            <w:pPr>
              <w:jc w:val="center"/>
              <w:rPr>
                <w:i/>
                <w:color w:val="000000"/>
                <w:sz w:val="28"/>
                <w:szCs w:val="28"/>
              </w:rPr>
            </w:pPr>
            <w:r w:rsidRPr="00B70580">
              <w:rPr>
                <w:i/>
                <w:color w:val="000000"/>
                <w:sz w:val="28"/>
                <w:szCs w:val="28"/>
              </w:rPr>
              <w:t>2010</w:t>
            </w:r>
          </w:p>
        </w:tc>
        <w:tc>
          <w:tcPr>
            <w:tcW w:w="1134" w:type="dxa"/>
            <w:noWrap/>
            <w:vAlign w:val="bottom"/>
          </w:tcPr>
          <w:p w:rsidR="00B70580" w:rsidRPr="00B70580" w:rsidRDefault="00B70580" w:rsidP="00B70580">
            <w:pPr>
              <w:jc w:val="center"/>
              <w:rPr>
                <w:i/>
                <w:color w:val="000000"/>
                <w:sz w:val="28"/>
                <w:szCs w:val="28"/>
              </w:rPr>
            </w:pPr>
            <w:r w:rsidRPr="00B70580">
              <w:rPr>
                <w:i/>
                <w:color w:val="000000"/>
                <w:sz w:val="28"/>
                <w:szCs w:val="28"/>
                <w:lang w:val="en-US"/>
              </w:rPr>
              <w:t>changes</w:t>
            </w:r>
          </w:p>
        </w:tc>
      </w:tr>
      <w:tr w:rsidR="00B70580" w:rsidRPr="00B70580" w:rsidTr="00642BB9">
        <w:trPr>
          <w:trHeight w:val="300"/>
        </w:trPr>
        <w:tc>
          <w:tcPr>
            <w:tcW w:w="5595" w:type="dxa"/>
            <w:noWrap/>
            <w:vAlign w:val="bottom"/>
          </w:tcPr>
          <w:p w:rsidR="00B70580" w:rsidRPr="00B70580" w:rsidRDefault="00B70580" w:rsidP="00B70580">
            <w:pPr>
              <w:rPr>
                <w:color w:val="000000"/>
                <w:sz w:val="28"/>
                <w:szCs w:val="28"/>
                <w:lang w:val="en-US"/>
              </w:rPr>
            </w:pPr>
            <w:r w:rsidRPr="00B70580">
              <w:rPr>
                <w:color w:val="000000"/>
                <w:sz w:val="28"/>
                <w:szCs w:val="28"/>
                <w:lang w:val="en-US"/>
              </w:rPr>
              <w:t>oil and gas production costs</w:t>
            </w:r>
          </w:p>
        </w:tc>
        <w:tc>
          <w:tcPr>
            <w:tcW w:w="900" w:type="dxa"/>
            <w:noWrap/>
            <w:vAlign w:val="bottom"/>
          </w:tcPr>
          <w:p w:rsidR="00B70580" w:rsidRPr="00B70580" w:rsidRDefault="00B70580" w:rsidP="00B70580">
            <w:pPr>
              <w:jc w:val="center"/>
              <w:rPr>
                <w:color w:val="000000"/>
                <w:sz w:val="28"/>
                <w:szCs w:val="28"/>
              </w:rPr>
            </w:pPr>
            <w:r w:rsidRPr="00B70580">
              <w:rPr>
                <w:color w:val="000000"/>
                <w:sz w:val="28"/>
                <w:szCs w:val="28"/>
              </w:rPr>
              <w:t>674</w:t>
            </w:r>
          </w:p>
        </w:tc>
        <w:tc>
          <w:tcPr>
            <w:tcW w:w="1080" w:type="dxa"/>
            <w:noWrap/>
            <w:vAlign w:val="bottom"/>
          </w:tcPr>
          <w:p w:rsidR="00B70580" w:rsidRPr="00B70580" w:rsidRDefault="00B70580" w:rsidP="00B70580">
            <w:pPr>
              <w:jc w:val="center"/>
              <w:rPr>
                <w:color w:val="000000"/>
                <w:sz w:val="28"/>
                <w:szCs w:val="28"/>
              </w:rPr>
            </w:pPr>
            <w:r w:rsidRPr="00B70580">
              <w:rPr>
                <w:color w:val="000000"/>
                <w:sz w:val="28"/>
                <w:szCs w:val="28"/>
              </w:rPr>
              <w:t>832</w:t>
            </w:r>
          </w:p>
        </w:tc>
        <w:tc>
          <w:tcPr>
            <w:tcW w:w="1134" w:type="dxa"/>
            <w:noWrap/>
            <w:vAlign w:val="bottom"/>
          </w:tcPr>
          <w:p w:rsidR="00B70580" w:rsidRPr="00B70580" w:rsidRDefault="00B70580" w:rsidP="00B70580">
            <w:pPr>
              <w:jc w:val="center"/>
              <w:rPr>
                <w:color w:val="000000"/>
                <w:sz w:val="28"/>
                <w:szCs w:val="28"/>
              </w:rPr>
            </w:pPr>
            <w:r w:rsidRPr="00B70580">
              <w:rPr>
                <w:color w:val="000000"/>
                <w:sz w:val="28"/>
                <w:szCs w:val="28"/>
              </w:rPr>
              <w:t>23.3%</w:t>
            </w:r>
          </w:p>
        </w:tc>
      </w:tr>
      <w:tr w:rsidR="00B70580" w:rsidRPr="00B70580" w:rsidTr="00642BB9">
        <w:trPr>
          <w:trHeight w:val="300"/>
        </w:trPr>
        <w:tc>
          <w:tcPr>
            <w:tcW w:w="5595" w:type="dxa"/>
            <w:noWrap/>
            <w:vAlign w:val="bottom"/>
          </w:tcPr>
          <w:p w:rsidR="00B70580" w:rsidRPr="00B70580" w:rsidRDefault="00B70580" w:rsidP="00B70580">
            <w:pPr>
              <w:rPr>
                <w:color w:val="000000"/>
                <w:sz w:val="28"/>
                <w:szCs w:val="28"/>
                <w:lang w:val="en-US"/>
              </w:rPr>
            </w:pPr>
            <w:r w:rsidRPr="00B70580">
              <w:rPr>
                <w:color w:val="000000"/>
                <w:sz w:val="28"/>
                <w:szCs w:val="28"/>
                <w:lang w:val="en-US"/>
              </w:rPr>
              <w:t>oil processing costs</w:t>
            </w:r>
          </w:p>
          <w:p w:rsidR="00B70580" w:rsidRPr="00B70580" w:rsidRDefault="00B70580" w:rsidP="00B70580">
            <w:pPr>
              <w:rPr>
                <w:color w:val="000000"/>
                <w:sz w:val="28"/>
                <w:szCs w:val="28"/>
                <w:lang w:val="en-US"/>
              </w:rPr>
            </w:pPr>
            <w:r w:rsidRPr="00B70580">
              <w:rPr>
                <w:color w:val="000000"/>
                <w:sz w:val="28"/>
                <w:szCs w:val="28"/>
                <w:lang w:val="en-US"/>
              </w:rPr>
              <w:t>(including purchase of oil from the third parties)</w:t>
            </w:r>
          </w:p>
        </w:tc>
        <w:tc>
          <w:tcPr>
            <w:tcW w:w="900" w:type="dxa"/>
            <w:noWrap/>
            <w:vAlign w:val="bottom"/>
          </w:tcPr>
          <w:p w:rsidR="00B70580" w:rsidRPr="00B70580" w:rsidRDefault="00B70580" w:rsidP="00B70580">
            <w:pPr>
              <w:jc w:val="center"/>
              <w:rPr>
                <w:color w:val="000000"/>
                <w:sz w:val="28"/>
                <w:szCs w:val="28"/>
              </w:rPr>
            </w:pPr>
            <w:r w:rsidRPr="00B70580">
              <w:rPr>
                <w:color w:val="000000"/>
                <w:sz w:val="28"/>
                <w:szCs w:val="28"/>
              </w:rPr>
              <w:t>486</w:t>
            </w:r>
          </w:p>
        </w:tc>
        <w:tc>
          <w:tcPr>
            <w:tcW w:w="1080" w:type="dxa"/>
            <w:noWrap/>
            <w:vAlign w:val="bottom"/>
          </w:tcPr>
          <w:p w:rsidR="00B70580" w:rsidRPr="00B70580" w:rsidRDefault="00B70580" w:rsidP="00B70580">
            <w:pPr>
              <w:jc w:val="center"/>
              <w:rPr>
                <w:color w:val="000000"/>
                <w:sz w:val="28"/>
                <w:szCs w:val="28"/>
              </w:rPr>
            </w:pPr>
            <w:r w:rsidRPr="00B70580">
              <w:rPr>
                <w:color w:val="000000"/>
                <w:sz w:val="28"/>
                <w:szCs w:val="28"/>
              </w:rPr>
              <w:t>737</w:t>
            </w:r>
          </w:p>
        </w:tc>
        <w:tc>
          <w:tcPr>
            <w:tcW w:w="1134" w:type="dxa"/>
            <w:noWrap/>
            <w:vAlign w:val="bottom"/>
          </w:tcPr>
          <w:p w:rsidR="00B70580" w:rsidRPr="00B70580" w:rsidRDefault="00B70580" w:rsidP="00B70580">
            <w:pPr>
              <w:jc w:val="center"/>
              <w:rPr>
                <w:color w:val="000000"/>
                <w:sz w:val="28"/>
                <w:szCs w:val="28"/>
              </w:rPr>
            </w:pPr>
            <w:r w:rsidRPr="00B70580">
              <w:rPr>
                <w:color w:val="000000"/>
                <w:sz w:val="28"/>
                <w:szCs w:val="28"/>
              </w:rPr>
              <w:t>51.8%</w:t>
            </w:r>
          </w:p>
        </w:tc>
      </w:tr>
      <w:tr w:rsidR="00B70580" w:rsidRPr="00B70580" w:rsidTr="00642BB9">
        <w:trPr>
          <w:trHeight w:val="315"/>
        </w:trPr>
        <w:tc>
          <w:tcPr>
            <w:tcW w:w="5595" w:type="dxa"/>
            <w:noWrap/>
            <w:vAlign w:val="bottom"/>
          </w:tcPr>
          <w:p w:rsidR="00B70580" w:rsidRPr="00B70580" w:rsidRDefault="00B70580" w:rsidP="00B70580">
            <w:pPr>
              <w:rPr>
                <w:color w:val="000000"/>
                <w:sz w:val="28"/>
                <w:szCs w:val="28"/>
                <w:lang w:val="en-US"/>
              </w:rPr>
            </w:pPr>
            <w:r w:rsidRPr="00B70580">
              <w:rPr>
                <w:color w:val="000000"/>
                <w:sz w:val="28"/>
                <w:szCs w:val="28"/>
                <w:lang w:val="en-US"/>
              </w:rPr>
              <w:t>miscellaneous expenditures for oil and gas</w:t>
            </w:r>
          </w:p>
        </w:tc>
        <w:tc>
          <w:tcPr>
            <w:tcW w:w="900" w:type="dxa"/>
            <w:noWrap/>
            <w:vAlign w:val="bottom"/>
          </w:tcPr>
          <w:p w:rsidR="00B70580" w:rsidRPr="00B70580" w:rsidRDefault="00B70580" w:rsidP="00B70580">
            <w:pPr>
              <w:jc w:val="center"/>
              <w:rPr>
                <w:color w:val="000000"/>
                <w:sz w:val="28"/>
                <w:szCs w:val="28"/>
              </w:rPr>
            </w:pPr>
            <w:r w:rsidRPr="00B70580">
              <w:rPr>
                <w:color w:val="000000"/>
                <w:sz w:val="28"/>
                <w:szCs w:val="28"/>
              </w:rPr>
              <w:t>15</w:t>
            </w:r>
          </w:p>
        </w:tc>
        <w:tc>
          <w:tcPr>
            <w:tcW w:w="1080" w:type="dxa"/>
            <w:noWrap/>
            <w:vAlign w:val="bottom"/>
          </w:tcPr>
          <w:p w:rsidR="00B70580" w:rsidRPr="00B70580" w:rsidRDefault="00B70580" w:rsidP="00B70580">
            <w:pPr>
              <w:jc w:val="center"/>
              <w:rPr>
                <w:color w:val="000000"/>
                <w:sz w:val="28"/>
                <w:szCs w:val="28"/>
              </w:rPr>
            </w:pPr>
            <w:r w:rsidRPr="00B70580">
              <w:rPr>
                <w:color w:val="000000"/>
                <w:sz w:val="28"/>
                <w:szCs w:val="28"/>
              </w:rPr>
              <w:t>23</w:t>
            </w:r>
          </w:p>
        </w:tc>
        <w:tc>
          <w:tcPr>
            <w:tcW w:w="1134" w:type="dxa"/>
            <w:noWrap/>
            <w:vAlign w:val="bottom"/>
          </w:tcPr>
          <w:p w:rsidR="00B70580" w:rsidRPr="00B70580" w:rsidRDefault="00B70580" w:rsidP="00B70580">
            <w:pPr>
              <w:jc w:val="center"/>
              <w:rPr>
                <w:color w:val="000000"/>
                <w:sz w:val="28"/>
                <w:szCs w:val="28"/>
              </w:rPr>
            </w:pPr>
            <w:r w:rsidRPr="00B70580">
              <w:rPr>
                <w:color w:val="000000"/>
                <w:sz w:val="28"/>
                <w:szCs w:val="28"/>
              </w:rPr>
              <w:t>49.8%</w:t>
            </w:r>
          </w:p>
        </w:tc>
      </w:tr>
      <w:tr w:rsidR="00B70580" w:rsidRPr="00B70580" w:rsidTr="00642BB9">
        <w:trPr>
          <w:trHeight w:val="315"/>
        </w:trPr>
        <w:tc>
          <w:tcPr>
            <w:tcW w:w="5595" w:type="dxa"/>
            <w:noWrap/>
            <w:vAlign w:val="bottom"/>
          </w:tcPr>
          <w:p w:rsidR="00B70580" w:rsidRPr="00B70580" w:rsidRDefault="00B70580" w:rsidP="00B70580">
            <w:pPr>
              <w:rPr>
                <w:b/>
                <w:bCs/>
                <w:color w:val="000000"/>
                <w:sz w:val="28"/>
                <w:szCs w:val="28"/>
                <w:lang w:val="en-US"/>
              </w:rPr>
            </w:pPr>
            <w:r w:rsidRPr="00B70580">
              <w:rPr>
                <w:b/>
                <w:bCs/>
                <w:color w:val="000000"/>
                <w:sz w:val="28"/>
                <w:szCs w:val="28"/>
                <w:lang w:val="en-US"/>
              </w:rPr>
              <w:t>Total</w:t>
            </w:r>
          </w:p>
        </w:tc>
        <w:tc>
          <w:tcPr>
            <w:tcW w:w="900" w:type="dxa"/>
            <w:noWrap/>
            <w:vAlign w:val="bottom"/>
          </w:tcPr>
          <w:p w:rsidR="00B70580" w:rsidRPr="00B70580" w:rsidRDefault="00B70580" w:rsidP="00B70580">
            <w:pPr>
              <w:jc w:val="center"/>
              <w:rPr>
                <w:b/>
                <w:bCs/>
                <w:color w:val="000000"/>
                <w:sz w:val="28"/>
                <w:szCs w:val="28"/>
              </w:rPr>
            </w:pPr>
            <w:r w:rsidRPr="00B70580">
              <w:rPr>
                <w:b/>
                <w:bCs/>
                <w:color w:val="000000"/>
                <w:sz w:val="28"/>
                <w:szCs w:val="28"/>
              </w:rPr>
              <w:t>1 175</w:t>
            </w:r>
          </w:p>
        </w:tc>
        <w:tc>
          <w:tcPr>
            <w:tcW w:w="1080" w:type="dxa"/>
            <w:noWrap/>
            <w:vAlign w:val="bottom"/>
          </w:tcPr>
          <w:p w:rsidR="00B70580" w:rsidRPr="00B70580" w:rsidRDefault="00B70580" w:rsidP="00B70580">
            <w:pPr>
              <w:jc w:val="center"/>
              <w:rPr>
                <w:b/>
                <w:bCs/>
                <w:color w:val="000000"/>
                <w:sz w:val="28"/>
                <w:szCs w:val="28"/>
              </w:rPr>
            </w:pPr>
            <w:r w:rsidRPr="00B70580">
              <w:rPr>
                <w:b/>
                <w:bCs/>
                <w:color w:val="000000"/>
                <w:sz w:val="28"/>
                <w:szCs w:val="28"/>
              </w:rPr>
              <w:t>1 591</w:t>
            </w:r>
          </w:p>
        </w:tc>
        <w:tc>
          <w:tcPr>
            <w:tcW w:w="1134" w:type="dxa"/>
            <w:noWrap/>
            <w:vAlign w:val="bottom"/>
          </w:tcPr>
          <w:p w:rsidR="00B70580" w:rsidRPr="00B70580" w:rsidRDefault="00B70580" w:rsidP="00B70580">
            <w:pPr>
              <w:jc w:val="center"/>
              <w:rPr>
                <w:b/>
                <w:bCs/>
                <w:color w:val="000000"/>
                <w:sz w:val="28"/>
                <w:szCs w:val="28"/>
              </w:rPr>
            </w:pPr>
            <w:r w:rsidRPr="00B70580">
              <w:rPr>
                <w:b/>
                <w:bCs/>
                <w:color w:val="000000"/>
                <w:sz w:val="28"/>
                <w:szCs w:val="28"/>
              </w:rPr>
              <w:t>35.4%</w:t>
            </w:r>
          </w:p>
        </w:tc>
      </w:tr>
    </w:tbl>
    <w:p w:rsidR="00B70580" w:rsidRPr="00B70580" w:rsidRDefault="00B70580" w:rsidP="00B70580">
      <w:pPr>
        <w:autoSpaceDE w:val="0"/>
        <w:autoSpaceDN w:val="0"/>
        <w:adjustRightInd w:val="0"/>
        <w:spacing w:after="135"/>
        <w:rPr>
          <w:color w:val="000000"/>
          <w:sz w:val="28"/>
          <w:szCs w:val="28"/>
          <w:lang w:eastAsia="en-US"/>
        </w:rPr>
      </w:pPr>
    </w:p>
    <w:p w:rsidR="00B70580" w:rsidRPr="00B70580" w:rsidRDefault="00B70580" w:rsidP="00B70580">
      <w:pPr>
        <w:autoSpaceDE w:val="0"/>
        <w:autoSpaceDN w:val="0"/>
        <w:adjustRightInd w:val="0"/>
        <w:spacing w:after="135" w:line="360" w:lineRule="auto"/>
        <w:ind w:firstLine="708"/>
        <w:jc w:val="both"/>
        <w:rPr>
          <w:sz w:val="28"/>
          <w:szCs w:val="28"/>
          <w:lang w:val="en-US" w:eastAsia="en-US"/>
        </w:rPr>
      </w:pPr>
      <w:r w:rsidRPr="00B70580">
        <w:rPr>
          <w:sz w:val="28"/>
          <w:szCs w:val="28"/>
          <w:lang w:val="en-US" w:eastAsia="en-US"/>
        </w:rPr>
        <w:t xml:space="preserve">The costs for oil production and processing as compared to 2009 have increased by 35, 4% and made US$ 1 591 million. </w:t>
      </w:r>
    </w:p>
    <w:p w:rsidR="00B70580" w:rsidRPr="00B70580" w:rsidRDefault="00B70580" w:rsidP="00B70580">
      <w:pPr>
        <w:autoSpaceDE w:val="0"/>
        <w:autoSpaceDN w:val="0"/>
        <w:adjustRightInd w:val="0"/>
        <w:spacing w:after="135" w:line="360" w:lineRule="auto"/>
        <w:ind w:firstLine="708"/>
        <w:jc w:val="both"/>
        <w:rPr>
          <w:sz w:val="28"/>
          <w:szCs w:val="28"/>
          <w:lang w:val="en-US" w:eastAsia="en-US"/>
        </w:rPr>
      </w:pPr>
      <w:r w:rsidRPr="00B70580">
        <w:rPr>
          <w:sz w:val="28"/>
          <w:szCs w:val="28"/>
          <w:lang w:val="en-US" w:eastAsia="en-US"/>
        </w:rPr>
        <w:t xml:space="preserve">Unit costs for oil production have increased by 20, 7% and made US$ 64, 2/tons. </w:t>
      </w:r>
    </w:p>
    <w:p w:rsidR="00B70580" w:rsidRPr="00B70580" w:rsidRDefault="00B70580" w:rsidP="00B70580">
      <w:pPr>
        <w:autoSpaceDE w:val="0"/>
        <w:autoSpaceDN w:val="0"/>
        <w:adjustRightInd w:val="0"/>
        <w:spacing w:after="135" w:line="360" w:lineRule="auto"/>
        <w:ind w:firstLine="708"/>
        <w:jc w:val="both"/>
        <w:rPr>
          <w:color w:val="000000"/>
          <w:sz w:val="28"/>
          <w:szCs w:val="28"/>
          <w:lang w:val="en-US" w:eastAsia="en-US"/>
        </w:rPr>
      </w:pPr>
      <w:r w:rsidRPr="00B70580">
        <w:rPr>
          <w:rFonts w:ascii="Calibri" w:hAnsi="Calibri" w:cs="Calibri"/>
          <w:color w:val="000000"/>
          <w:sz w:val="28"/>
          <w:szCs w:val="28"/>
          <w:lang w:val="en-US" w:eastAsia="en-US"/>
        </w:rPr>
        <w:t xml:space="preserve"> </w:t>
      </w:r>
      <w:r w:rsidRPr="00B70580">
        <w:rPr>
          <w:color w:val="000000"/>
          <w:sz w:val="28"/>
          <w:szCs w:val="28"/>
          <w:lang w:val="en-US" w:eastAsia="en-US"/>
        </w:rPr>
        <w:t xml:space="preserve">Cost development is explained by the increase in tariff for electrical power, growth of unregulated tariff ratio, the number of repairs due to maximum reduction of repairs in 2009, and the increase of the number of geological and technical measures.  </w:t>
      </w:r>
    </w:p>
    <w:p w:rsidR="00B70580" w:rsidRPr="00B70580" w:rsidRDefault="00B70580" w:rsidP="00B70580">
      <w:pPr>
        <w:textAlignment w:val="top"/>
        <w:rPr>
          <w:sz w:val="28"/>
          <w:szCs w:val="28"/>
          <w:lang w:val="en-US"/>
        </w:rPr>
      </w:pPr>
      <w:r w:rsidRPr="00B70580">
        <w:rPr>
          <w:rFonts w:ascii="Arial" w:hAnsi="Arial" w:cs="Arial"/>
          <w:color w:val="000000"/>
          <w:lang w:val="en-US"/>
        </w:rPr>
        <w:t xml:space="preserve"> </w:t>
      </w:r>
      <w:r w:rsidRPr="00B70580">
        <w:rPr>
          <w:rFonts w:ascii="Arial" w:hAnsi="Arial" w:cs="Arial"/>
          <w:color w:val="000000"/>
          <w:lang w:val="en-US"/>
        </w:rPr>
        <w:br/>
      </w:r>
    </w:p>
    <w:tbl>
      <w:tblPr>
        <w:tblW w:w="899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15"/>
        <w:gridCol w:w="781"/>
        <w:gridCol w:w="961"/>
        <w:gridCol w:w="1134"/>
      </w:tblGrid>
      <w:tr w:rsidR="00B70580" w:rsidRPr="00B70580" w:rsidTr="00642BB9">
        <w:trPr>
          <w:trHeight w:val="315"/>
        </w:trPr>
        <w:tc>
          <w:tcPr>
            <w:tcW w:w="6315" w:type="dxa"/>
            <w:noWrap/>
            <w:vAlign w:val="bottom"/>
          </w:tcPr>
          <w:p w:rsidR="00B70580" w:rsidRPr="00B70580" w:rsidRDefault="00B70580" w:rsidP="00B70580">
            <w:pPr>
              <w:spacing w:line="360" w:lineRule="auto"/>
              <w:jc w:val="center"/>
              <w:rPr>
                <w:color w:val="000000"/>
                <w:sz w:val="28"/>
                <w:szCs w:val="28"/>
                <w:lang w:val="en-US"/>
              </w:rPr>
            </w:pPr>
            <w:r w:rsidRPr="00B70580">
              <w:rPr>
                <w:color w:val="000000"/>
                <w:sz w:val="28"/>
                <w:szCs w:val="28"/>
                <w:lang w:val="en-US"/>
              </w:rPr>
              <w:t> </w:t>
            </w:r>
          </w:p>
        </w:tc>
        <w:tc>
          <w:tcPr>
            <w:tcW w:w="781" w:type="dxa"/>
            <w:noWrap/>
            <w:vAlign w:val="bottom"/>
          </w:tcPr>
          <w:p w:rsidR="00B70580" w:rsidRPr="00B70580" w:rsidRDefault="00B70580" w:rsidP="00B70580">
            <w:pPr>
              <w:spacing w:line="360" w:lineRule="auto"/>
              <w:jc w:val="center"/>
              <w:rPr>
                <w:i/>
                <w:color w:val="000000"/>
                <w:sz w:val="28"/>
                <w:szCs w:val="28"/>
              </w:rPr>
            </w:pPr>
            <w:r w:rsidRPr="00B70580">
              <w:rPr>
                <w:i/>
                <w:color w:val="000000"/>
                <w:sz w:val="28"/>
                <w:szCs w:val="28"/>
              </w:rPr>
              <w:t>2009</w:t>
            </w:r>
          </w:p>
        </w:tc>
        <w:tc>
          <w:tcPr>
            <w:tcW w:w="961" w:type="dxa"/>
            <w:noWrap/>
            <w:vAlign w:val="bottom"/>
          </w:tcPr>
          <w:p w:rsidR="00B70580" w:rsidRPr="00B70580" w:rsidRDefault="00B70580" w:rsidP="00B70580">
            <w:pPr>
              <w:spacing w:line="360" w:lineRule="auto"/>
              <w:jc w:val="center"/>
              <w:rPr>
                <w:i/>
                <w:color w:val="000000"/>
                <w:sz w:val="28"/>
                <w:szCs w:val="28"/>
              </w:rPr>
            </w:pPr>
            <w:r w:rsidRPr="00B70580">
              <w:rPr>
                <w:i/>
                <w:color w:val="000000"/>
                <w:sz w:val="28"/>
                <w:szCs w:val="28"/>
              </w:rPr>
              <w:t>2010</w:t>
            </w:r>
          </w:p>
        </w:tc>
        <w:tc>
          <w:tcPr>
            <w:tcW w:w="940" w:type="dxa"/>
            <w:noWrap/>
            <w:vAlign w:val="bottom"/>
          </w:tcPr>
          <w:p w:rsidR="00B70580" w:rsidRPr="00B70580" w:rsidRDefault="00B70580" w:rsidP="00B70580">
            <w:pPr>
              <w:spacing w:line="360" w:lineRule="auto"/>
              <w:jc w:val="center"/>
              <w:rPr>
                <w:i/>
                <w:color w:val="000000"/>
                <w:sz w:val="28"/>
                <w:szCs w:val="28"/>
              </w:rPr>
            </w:pPr>
            <w:r w:rsidRPr="00B70580">
              <w:rPr>
                <w:i/>
                <w:color w:val="000000"/>
                <w:sz w:val="28"/>
                <w:szCs w:val="28"/>
                <w:lang w:val="en-US"/>
              </w:rPr>
              <w:t>changes</w:t>
            </w:r>
          </w:p>
        </w:tc>
      </w:tr>
      <w:tr w:rsidR="00B70580" w:rsidRPr="00B70580" w:rsidTr="00642BB9">
        <w:trPr>
          <w:trHeight w:val="300"/>
        </w:trPr>
        <w:tc>
          <w:tcPr>
            <w:tcW w:w="6315" w:type="dxa"/>
            <w:noWrap/>
            <w:vAlign w:val="bottom"/>
          </w:tcPr>
          <w:p w:rsidR="00B70580" w:rsidRPr="00B70580" w:rsidRDefault="00B70580" w:rsidP="00B70580">
            <w:pPr>
              <w:spacing w:line="360" w:lineRule="auto"/>
              <w:rPr>
                <w:color w:val="000000"/>
                <w:sz w:val="28"/>
                <w:szCs w:val="28"/>
                <w:lang w:val="en-US"/>
              </w:rPr>
            </w:pPr>
            <w:r w:rsidRPr="00B70580">
              <w:rPr>
                <w:color w:val="000000"/>
                <w:sz w:val="28"/>
                <w:szCs w:val="28"/>
                <w:lang w:val="en-US"/>
              </w:rPr>
              <w:t>oil production costs (US$ mln.)</w:t>
            </w:r>
          </w:p>
        </w:tc>
        <w:tc>
          <w:tcPr>
            <w:tcW w:w="781" w:type="dxa"/>
            <w:noWrap/>
            <w:vAlign w:val="center"/>
          </w:tcPr>
          <w:p w:rsidR="00B70580" w:rsidRPr="00B70580" w:rsidRDefault="00B70580" w:rsidP="00B70580">
            <w:pPr>
              <w:spacing w:line="360" w:lineRule="auto"/>
              <w:jc w:val="center"/>
              <w:rPr>
                <w:color w:val="000000"/>
                <w:sz w:val="28"/>
                <w:szCs w:val="28"/>
              </w:rPr>
            </w:pPr>
            <w:r w:rsidRPr="00B70580">
              <w:rPr>
                <w:color w:val="000000"/>
                <w:sz w:val="28"/>
                <w:szCs w:val="28"/>
              </w:rPr>
              <w:t>674</w:t>
            </w:r>
          </w:p>
        </w:tc>
        <w:tc>
          <w:tcPr>
            <w:tcW w:w="961" w:type="dxa"/>
            <w:noWrap/>
            <w:vAlign w:val="center"/>
          </w:tcPr>
          <w:p w:rsidR="00B70580" w:rsidRPr="00B70580" w:rsidRDefault="00B70580" w:rsidP="00B70580">
            <w:pPr>
              <w:spacing w:line="360" w:lineRule="auto"/>
              <w:jc w:val="center"/>
              <w:rPr>
                <w:color w:val="000000"/>
                <w:sz w:val="28"/>
                <w:szCs w:val="28"/>
              </w:rPr>
            </w:pPr>
            <w:r w:rsidRPr="00B70580">
              <w:rPr>
                <w:color w:val="000000"/>
                <w:sz w:val="28"/>
                <w:szCs w:val="28"/>
              </w:rPr>
              <w:t>832</w:t>
            </w:r>
          </w:p>
        </w:tc>
        <w:tc>
          <w:tcPr>
            <w:tcW w:w="940" w:type="dxa"/>
            <w:noWrap/>
            <w:vAlign w:val="center"/>
          </w:tcPr>
          <w:p w:rsidR="00B70580" w:rsidRPr="00B70580" w:rsidRDefault="00B70580" w:rsidP="00B70580">
            <w:pPr>
              <w:spacing w:line="360" w:lineRule="auto"/>
              <w:jc w:val="center"/>
              <w:rPr>
                <w:color w:val="000000"/>
                <w:sz w:val="28"/>
                <w:szCs w:val="28"/>
              </w:rPr>
            </w:pPr>
            <w:r w:rsidRPr="00B70580">
              <w:rPr>
                <w:color w:val="000000"/>
                <w:sz w:val="28"/>
                <w:szCs w:val="28"/>
              </w:rPr>
              <w:t>23.3%</w:t>
            </w:r>
          </w:p>
        </w:tc>
      </w:tr>
      <w:tr w:rsidR="00B70580" w:rsidRPr="00B70580" w:rsidTr="00642BB9">
        <w:trPr>
          <w:trHeight w:val="315"/>
        </w:trPr>
        <w:tc>
          <w:tcPr>
            <w:tcW w:w="6315" w:type="dxa"/>
            <w:noWrap/>
            <w:vAlign w:val="bottom"/>
          </w:tcPr>
          <w:p w:rsidR="00B70580" w:rsidRPr="00B70580" w:rsidRDefault="00B70580" w:rsidP="00B70580">
            <w:pPr>
              <w:spacing w:line="360" w:lineRule="auto"/>
              <w:rPr>
                <w:color w:val="000000"/>
                <w:sz w:val="28"/>
                <w:szCs w:val="28"/>
                <w:lang w:val="en-US"/>
              </w:rPr>
            </w:pPr>
            <w:r w:rsidRPr="00B70580">
              <w:rPr>
                <w:color w:val="000000"/>
                <w:sz w:val="28"/>
                <w:szCs w:val="28"/>
                <w:lang w:val="en-US"/>
              </w:rPr>
              <w:t>unit costs for oil production (US$/ton.)*</w:t>
            </w:r>
          </w:p>
        </w:tc>
        <w:tc>
          <w:tcPr>
            <w:tcW w:w="781" w:type="dxa"/>
            <w:noWrap/>
            <w:vAlign w:val="center"/>
          </w:tcPr>
          <w:p w:rsidR="00B70580" w:rsidRPr="00B70580" w:rsidRDefault="00B70580" w:rsidP="00B70580">
            <w:pPr>
              <w:spacing w:line="360" w:lineRule="auto"/>
              <w:jc w:val="center"/>
              <w:rPr>
                <w:color w:val="000000"/>
                <w:sz w:val="28"/>
                <w:szCs w:val="28"/>
              </w:rPr>
            </w:pPr>
            <w:r w:rsidRPr="00B70580">
              <w:rPr>
                <w:color w:val="000000"/>
                <w:sz w:val="28"/>
                <w:szCs w:val="28"/>
              </w:rPr>
              <w:t>53.2</w:t>
            </w:r>
          </w:p>
        </w:tc>
        <w:tc>
          <w:tcPr>
            <w:tcW w:w="961" w:type="dxa"/>
            <w:noWrap/>
            <w:vAlign w:val="center"/>
          </w:tcPr>
          <w:p w:rsidR="00B70580" w:rsidRPr="00B70580" w:rsidRDefault="00B70580" w:rsidP="00B70580">
            <w:pPr>
              <w:spacing w:line="360" w:lineRule="auto"/>
              <w:jc w:val="center"/>
              <w:rPr>
                <w:color w:val="000000"/>
                <w:sz w:val="28"/>
                <w:szCs w:val="28"/>
              </w:rPr>
            </w:pPr>
            <w:r w:rsidRPr="00B70580">
              <w:rPr>
                <w:color w:val="000000"/>
                <w:sz w:val="28"/>
                <w:szCs w:val="28"/>
              </w:rPr>
              <w:t>64.2</w:t>
            </w:r>
          </w:p>
        </w:tc>
        <w:tc>
          <w:tcPr>
            <w:tcW w:w="940" w:type="dxa"/>
            <w:noWrap/>
            <w:vAlign w:val="center"/>
          </w:tcPr>
          <w:p w:rsidR="00B70580" w:rsidRPr="00B70580" w:rsidRDefault="00B70580" w:rsidP="00B70580">
            <w:pPr>
              <w:spacing w:line="360" w:lineRule="auto"/>
              <w:jc w:val="center"/>
              <w:rPr>
                <w:color w:val="000000"/>
                <w:sz w:val="28"/>
                <w:szCs w:val="28"/>
              </w:rPr>
            </w:pPr>
            <w:r w:rsidRPr="00B70580">
              <w:rPr>
                <w:color w:val="000000"/>
                <w:sz w:val="28"/>
                <w:szCs w:val="28"/>
              </w:rPr>
              <w:t>20.7%</w:t>
            </w:r>
          </w:p>
        </w:tc>
      </w:tr>
    </w:tbl>
    <w:p w:rsidR="00B70580" w:rsidRPr="00B70580" w:rsidRDefault="00B70580" w:rsidP="00B70580">
      <w:pPr>
        <w:autoSpaceDE w:val="0"/>
        <w:autoSpaceDN w:val="0"/>
        <w:adjustRightInd w:val="0"/>
        <w:spacing w:after="135"/>
        <w:rPr>
          <w:color w:val="000000"/>
          <w:sz w:val="28"/>
          <w:szCs w:val="28"/>
          <w:lang w:eastAsia="en-US"/>
        </w:rPr>
      </w:pPr>
    </w:p>
    <w:p w:rsidR="00B70580" w:rsidRPr="00B70580" w:rsidRDefault="00B70580" w:rsidP="00B70580">
      <w:pPr>
        <w:autoSpaceDE w:val="0"/>
        <w:autoSpaceDN w:val="0"/>
        <w:adjustRightInd w:val="0"/>
        <w:spacing w:after="135" w:line="360" w:lineRule="auto"/>
        <w:ind w:firstLine="708"/>
        <w:jc w:val="both"/>
        <w:rPr>
          <w:color w:val="000000"/>
          <w:sz w:val="28"/>
          <w:szCs w:val="28"/>
          <w:lang w:val="en-US" w:eastAsia="en-US"/>
        </w:rPr>
      </w:pPr>
      <w:r w:rsidRPr="00B70580">
        <w:rPr>
          <w:color w:val="000000"/>
          <w:sz w:val="28"/>
          <w:szCs w:val="28"/>
          <w:lang w:val="en-US" w:eastAsia="en-US"/>
        </w:rPr>
        <w:lastRenderedPageBreak/>
        <w:t>As compared to 2009 the oil production costs grew and made US$ 737 million. The costs include expenditures for purchasing of oil from the third parties; the cost escalation arose because of price for oil which was purchased from the third party.</w:t>
      </w:r>
    </w:p>
    <w:p w:rsidR="00B70580" w:rsidRPr="00B70580" w:rsidRDefault="00B70580" w:rsidP="00B70580">
      <w:pPr>
        <w:autoSpaceDE w:val="0"/>
        <w:autoSpaceDN w:val="0"/>
        <w:adjustRightInd w:val="0"/>
        <w:spacing w:after="135" w:line="360" w:lineRule="auto"/>
        <w:ind w:firstLine="708"/>
        <w:jc w:val="both"/>
        <w:rPr>
          <w:color w:val="000000"/>
          <w:sz w:val="28"/>
          <w:szCs w:val="28"/>
          <w:lang w:val="en-US" w:eastAsia="en-US"/>
        </w:rPr>
      </w:pPr>
      <w:r w:rsidRPr="00B70580">
        <w:rPr>
          <w:color w:val="000000"/>
          <w:sz w:val="28"/>
          <w:szCs w:val="28"/>
          <w:lang w:val="en-US" w:eastAsia="en-US"/>
        </w:rPr>
        <w:t>Unit costs per ton of the refined oil made US$ 134, 0/ton as compared to US$ 70, 0/ton in 2009.</w:t>
      </w:r>
    </w:p>
    <w:tbl>
      <w:tblPr>
        <w:tblW w:w="922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27"/>
        <w:gridCol w:w="992"/>
        <w:gridCol w:w="1134"/>
        <w:gridCol w:w="1269"/>
      </w:tblGrid>
      <w:tr w:rsidR="00B70580" w:rsidRPr="00B70580" w:rsidTr="00642BB9">
        <w:trPr>
          <w:trHeight w:val="273"/>
        </w:trPr>
        <w:tc>
          <w:tcPr>
            <w:tcW w:w="5827" w:type="dxa"/>
            <w:noWrap/>
            <w:vAlign w:val="bottom"/>
          </w:tcPr>
          <w:p w:rsidR="00B70580" w:rsidRPr="00B70580" w:rsidRDefault="00B70580" w:rsidP="00B70580">
            <w:pPr>
              <w:spacing w:line="360" w:lineRule="auto"/>
              <w:jc w:val="center"/>
              <w:rPr>
                <w:color w:val="000000"/>
                <w:sz w:val="28"/>
                <w:szCs w:val="28"/>
                <w:lang w:val="en-US"/>
              </w:rPr>
            </w:pPr>
            <w:r w:rsidRPr="00B70580">
              <w:rPr>
                <w:color w:val="000000"/>
                <w:sz w:val="28"/>
                <w:szCs w:val="28"/>
                <w:lang w:val="en-US"/>
              </w:rPr>
              <w:t> </w:t>
            </w:r>
          </w:p>
        </w:tc>
        <w:tc>
          <w:tcPr>
            <w:tcW w:w="992" w:type="dxa"/>
            <w:noWrap/>
            <w:vAlign w:val="bottom"/>
          </w:tcPr>
          <w:p w:rsidR="00B70580" w:rsidRPr="00B70580" w:rsidRDefault="00B70580" w:rsidP="00B70580">
            <w:pPr>
              <w:spacing w:line="360" w:lineRule="auto"/>
              <w:jc w:val="center"/>
              <w:rPr>
                <w:i/>
                <w:color w:val="000000"/>
                <w:sz w:val="28"/>
                <w:szCs w:val="28"/>
              </w:rPr>
            </w:pPr>
            <w:r w:rsidRPr="00B70580">
              <w:rPr>
                <w:i/>
                <w:color w:val="000000"/>
                <w:sz w:val="28"/>
                <w:szCs w:val="28"/>
              </w:rPr>
              <w:t>2009</w:t>
            </w:r>
          </w:p>
        </w:tc>
        <w:tc>
          <w:tcPr>
            <w:tcW w:w="1134" w:type="dxa"/>
            <w:noWrap/>
            <w:vAlign w:val="bottom"/>
          </w:tcPr>
          <w:p w:rsidR="00B70580" w:rsidRPr="00B70580" w:rsidRDefault="00B70580" w:rsidP="00B70580">
            <w:pPr>
              <w:spacing w:line="360" w:lineRule="auto"/>
              <w:jc w:val="center"/>
              <w:rPr>
                <w:i/>
                <w:color w:val="000000"/>
                <w:sz w:val="28"/>
                <w:szCs w:val="28"/>
              </w:rPr>
            </w:pPr>
            <w:r w:rsidRPr="00B70580">
              <w:rPr>
                <w:i/>
                <w:color w:val="000000"/>
                <w:sz w:val="28"/>
                <w:szCs w:val="28"/>
              </w:rPr>
              <w:t>2010</w:t>
            </w:r>
          </w:p>
        </w:tc>
        <w:tc>
          <w:tcPr>
            <w:tcW w:w="1269" w:type="dxa"/>
            <w:noWrap/>
            <w:vAlign w:val="bottom"/>
          </w:tcPr>
          <w:p w:rsidR="00B70580" w:rsidRPr="00B70580" w:rsidRDefault="00B70580" w:rsidP="00B70580">
            <w:pPr>
              <w:spacing w:line="360" w:lineRule="auto"/>
              <w:rPr>
                <w:i/>
                <w:color w:val="000000"/>
                <w:sz w:val="28"/>
                <w:szCs w:val="28"/>
              </w:rPr>
            </w:pPr>
            <w:r w:rsidRPr="00B70580">
              <w:rPr>
                <w:i/>
                <w:color w:val="000000"/>
                <w:sz w:val="28"/>
                <w:szCs w:val="28"/>
                <w:lang w:val="en-US"/>
              </w:rPr>
              <w:t>changes</w:t>
            </w:r>
          </w:p>
        </w:tc>
      </w:tr>
      <w:tr w:rsidR="00B70580" w:rsidRPr="00B70580" w:rsidTr="00642BB9">
        <w:trPr>
          <w:trHeight w:val="300"/>
        </w:trPr>
        <w:tc>
          <w:tcPr>
            <w:tcW w:w="5827" w:type="dxa"/>
            <w:noWrap/>
            <w:vAlign w:val="bottom"/>
          </w:tcPr>
          <w:p w:rsidR="00B70580" w:rsidRPr="00B70580" w:rsidRDefault="00B70580" w:rsidP="00B70580">
            <w:pPr>
              <w:spacing w:line="360" w:lineRule="auto"/>
              <w:rPr>
                <w:color w:val="000000"/>
                <w:sz w:val="28"/>
                <w:szCs w:val="28"/>
              </w:rPr>
            </w:pPr>
            <w:r w:rsidRPr="00B70580">
              <w:rPr>
                <w:color w:val="000000"/>
                <w:sz w:val="28"/>
                <w:szCs w:val="28"/>
                <w:lang w:val="en-US"/>
              </w:rPr>
              <w:t xml:space="preserve">processing costs </w:t>
            </w:r>
            <w:r w:rsidRPr="00B70580">
              <w:rPr>
                <w:color w:val="000000"/>
                <w:sz w:val="28"/>
                <w:szCs w:val="28"/>
              </w:rPr>
              <w:t xml:space="preserve">(US$ </w:t>
            </w:r>
            <w:r w:rsidRPr="00B70580">
              <w:rPr>
                <w:color w:val="000000"/>
                <w:sz w:val="28"/>
                <w:szCs w:val="28"/>
                <w:lang w:val="en-US"/>
              </w:rPr>
              <w:t>mln</w:t>
            </w:r>
            <w:r w:rsidRPr="00B70580">
              <w:rPr>
                <w:color w:val="000000"/>
                <w:sz w:val="28"/>
                <w:szCs w:val="28"/>
              </w:rPr>
              <w:t>.)</w:t>
            </w:r>
          </w:p>
        </w:tc>
        <w:tc>
          <w:tcPr>
            <w:tcW w:w="992" w:type="dxa"/>
            <w:noWrap/>
            <w:vAlign w:val="center"/>
          </w:tcPr>
          <w:p w:rsidR="00B70580" w:rsidRPr="00B70580" w:rsidRDefault="00B70580" w:rsidP="00B70580">
            <w:pPr>
              <w:spacing w:line="360" w:lineRule="auto"/>
              <w:jc w:val="center"/>
              <w:rPr>
                <w:color w:val="000000"/>
                <w:sz w:val="28"/>
                <w:szCs w:val="28"/>
              </w:rPr>
            </w:pPr>
            <w:r w:rsidRPr="00B70580">
              <w:rPr>
                <w:color w:val="000000"/>
                <w:sz w:val="28"/>
                <w:szCs w:val="28"/>
              </w:rPr>
              <w:t>486</w:t>
            </w:r>
          </w:p>
        </w:tc>
        <w:tc>
          <w:tcPr>
            <w:tcW w:w="1134" w:type="dxa"/>
            <w:noWrap/>
            <w:vAlign w:val="center"/>
          </w:tcPr>
          <w:p w:rsidR="00B70580" w:rsidRPr="00B70580" w:rsidRDefault="00B70580" w:rsidP="00B70580">
            <w:pPr>
              <w:spacing w:line="360" w:lineRule="auto"/>
              <w:jc w:val="center"/>
              <w:rPr>
                <w:color w:val="000000"/>
                <w:sz w:val="28"/>
                <w:szCs w:val="28"/>
              </w:rPr>
            </w:pPr>
            <w:r w:rsidRPr="00B70580">
              <w:rPr>
                <w:color w:val="000000"/>
                <w:sz w:val="28"/>
                <w:szCs w:val="28"/>
              </w:rPr>
              <w:t>737</w:t>
            </w:r>
          </w:p>
        </w:tc>
        <w:tc>
          <w:tcPr>
            <w:tcW w:w="1269" w:type="dxa"/>
            <w:noWrap/>
            <w:vAlign w:val="center"/>
          </w:tcPr>
          <w:p w:rsidR="00B70580" w:rsidRPr="00B70580" w:rsidRDefault="00B70580" w:rsidP="00B70580">
            <w:pPr>
              <w:spacing w:line="360" w:lineRule="auto"/>
              <w:jc w:val="center"/>
              <w:rPr>
                <w:color w:val="000000"/>
                <w:sz w:val="28"/>
                <w:szCs w:val="28"/>
              </w:rPr>
            </w:pPr>
            <w:r w:rsidRPr="00B70580">
              <w:rPr>
                <w:color w:val="000000"/>
                <w:sz w:val="28"/>
                <w:szCs w:val="28"/>
              </w:rPr>
              <w:t>51.8%</w:t>
            </w:r>
          </w:p>
        </w:tc>
      </w:tr>
      <w:tr w:rsidR="00B70580" w:rsidRPr="00B70580" w:rsidTr="00642BB9">
        <w:trPr>
          <w:trHeight w:val="315"/>
        </w:trPr>
        <w:tc>
          <w:tcPr>
            <w:tcW w:w="5827" w:type="dxa"/>
            <w:noWrap/>
            <w:vAlign w:val="bottom"/>
          </w:tcPr>
          <w:p w:rsidR="00B70580" w:rsidRPr="00B70580" w:rsidRDefault="00B70580" w:rsidP="00B70580">
            <w:pPr>
              <w:spacing w:line="360" w:lineRule="auto"/>
              <w:rPr>
                <w:color w:val="000000"/>
                <w:sz w:val="28"/>
                <w:szCs w:val="28"/>
                <w:lang w:val="en-US"/>
              </w:rPr>
            </w:pPr>
            <w:r w:rsidRPr="00B70580">
              <w:rPr>
                <w:color w:val="000000"/>
                <w:sz w:val="28"/>
                <w:szCs w:val="28"/>
                <w:lang w:val="en-US"/>
              </w:rPr>
              <w:t>unit costs for processing (US$/ton)</w:t>
            </w:r>
          </w:p>
        </w:tc>
        <w:tc>
          <w:tcPr>
            <w:tcW w:w="992" w:type="dxa"/>
            <w:noWrap/>
            <w:vAlign w:val="center"/>
          </w:tcPr>
          <w:p w:rsidR="00B70580" w:rsidRPr="00B70580" w:rsidRDefault="00B70580" w:rsidP="00B70580">
            <w:pPr>
              <w:spacing w:line="360" w:lineRule="auto"/>
              <w:jc w:val="center"/>
              <w:rPr>
                <w:color w:val="000000"/>
                <w:sz w:val="28"/>
                <w:szCs w:val="28"/>
              </w:rPr>
            </w:pPr>
            <w:r w:rsidRPr="00B70580">
              <w:rPr>
                <w:color w:val="000000"/>
                <w:sz w:val="28"/>
                <w:szCs w:val="28"/>
              </w:rPr>
              <w:t>70.0</w:t>
            </w:r>
          </w:p>
        </w:tc>
        <w:tc>
          <w:tcPr>
            <w:tcW w:w="1134" w:type="dxa"/>
            <w:noWrap/>
            <w:vAlign w:val="center"/>
          </w:tcPr>
          <w:p w:rsidR="00B70580" w:rsidRPr="00B70580" w:rsidRDefault="00B70580" w:rsidP="00B70580">
            <w:pPr>
              <w:spacing w:line="360" w:lineRule="auto"/>
              <w:jc w:val="center"/>
              <w:rPr>
                <w:color w:val="000000"/>
                <w:sz w:val="28"/>
                <w:szCs w:val="28"/>
              </w:rPr>
            </w:pPr>
            <w:r w:rsidRPr="00B70580">
              <w:rPr>
                <w:color w:val="000000"/>
                <w:sz w:val="28"/>
                <w:szCs w:val="28"/>
              </w:rPr>
              <w:t>134.0</w:t>
            </w:r>
          </w:p>
        </w:tc>
        <w:tc>
          <w:tcPr>
            <w:tcW w:w="1269" w:type="dxa"/>
            <w:noWrap/>
            <w:vAlign w:val="center"/>
          </w:tcPr>
          <w:p w:rsidR="00B70580" w:rsidRPr="00B70580" w:rsidRDefault="00B70580" w:rsidP="00B70580">
            <w:pPr>
              <w:spacing w:line="360" w:lineRule="auto"/>
              <w:jc w:val="center"/>
              <w:rPr>
                <w:color w:val="000000"/>
                <w:sz w:val="28"/>
                <w:szCs w:val="28"/>
              </w:rPr>
            </w:pPr>
            <w:r w:rsidRPr="00B70580">
              <w:rPr>
                <w:color w:val="000000"/>
                <w:sz w:val="28"/>
                <w:szCs w:val="28"/>
              </w:rPr>
              <w:t>91.4%</w:t>
            </w:r>
          </w:p>
        </w:tc>
      </w:tr>
    </w:tbl>
    <w:p w:rsidR="00B70580" w:rsidRPr="00B70580" w:rsidRDefault="00B70580" w:rsidP="00B70580">
      <w:pPr>
        <w:autoSpaceDE w:val="0"/>
        <w:autoSpaceDN w:val="0"/>
        <w:adjustRightInd w:val="0"/>
        <w:spacing w:after="135"/>
        <w:rPr>
          <w:sz w:val="28"/>
          <w:szCs w:val="28"/>
          <w:u w:val="single"/>
          <w:lang w:eastAsia="en-US"/>
        </w:rPr>
      </w:pPr>
    </w:p>
    <w:p w:rsidR="00B70580" w:rsidRPr="00B70580" w:rsidRDefault="00B70580" w:rsidP="00B70580">
      <w:pPr>
        <w:autoSpaceDE w:val="0"/>
        <w:autoSpaceDN w:val="0"/>
        <w:adjustRightInd w:val="0"/>
        <w:spacing w:after="135" w:line="360" w:lineRule="auto"/>
        <w:ind w:firstLine="709"/>
        <w:rPr>
          <w:color w:val="000000"/>
          <w:sz w:val="28"/>
          <w:szCs w:val="28"/>
          <w:lang w:val="en-US" w:eastAsia="en-US"/>
        </w:rPr>
      </w:pPr>
      <w:r w:rsidRPr="00B70580">
        <w:rPr>
          <w:color w:val="000000"/>
          <w:sz w:val="28"/>
          <w:szCs w:val="28"/>
          <w:lang w:val="en-US" w:eastAsia="en-US"/>
        </w:rPr>
        <w:t>Other operating costs grew from US$ 15 million in 2009 to US$ 23 million in 2010.</w:t>
      </w:r>
    </w:p>
    <w:p w:rsidR="00B70580" w:rsidRPr="00B70580" w:rsidRDefault="00B70580" w:rsidP="00B70580">
      <w:pPr>
        <w:autoSpaceDE w:val="0"/>
        <w:autoSpaceDN w:val="0"/>
        <w:adjustRightInd w:val="0"/>
        <w:spacing w:after="135"/>
        <w:rPr>
          <w:b/>
          <w:color w:val="000000"/>
          <w:sz w:val="28"/>
          <w:szCs w:val="28"/>
          <w:u w:val="single"/>
          <w:lang w:val="en-US" w:eastAsia="en-US"/>
        </w:rPr>
      </w:pPr>
      <w:r w:rsidRPr="00B70580">
        <w:rPr>
          <w:b/>
          <w:color w:val="000000"/>
          <w:sz w:val="28"/>
          <w:szCs w:val="28"/>
          <w:u w:val="single"/>
          <w:lang w:val="en-US" w:eastAsia="en-US"/>
        </w:rPr>
        <w:t xml:space="preserve">Taxes, other than profit tax       </w:t>
      </w:r>
    </w:p>
    <w:p w:rsidR="00B70580" w:rsidRPr="00B70580" w:rsidRDefault="00B70580" w:rsidP="00B70580">
      <w:pPr>
        <w:autoSpaceDE w:val="0"/>
        <w:autoSpaceDN w:val="0"/>
        <w:adjustRightInd w:val="0"/>
        <w:spacing w:after="135" w:line="360" w:lineRule="auto"/>
        <w:ind w:firstLine="708"/>
        <w:jc w:val="both"/>
        <w:rPr>
          <w:color w:val="000000"/>
          <w:sz w:val="28"/>
          <w:szCs w:val="28"/>
          <w:lang w:val="en-US" w:eastAsia="en-US"/>
        </w:rPr>
      </w:pPr>
      <w:r w:rsidRPr="00B70580">
        <w:rPr>
          <w:color w:val="000000"/>
          <w:sz w:val="28"/>
          <w:szCs w:val="28"/>
          <w:lang w:val="en-US" w:eastAsia="en-US"/>
        </w:rPr>
        <w:t>In 2010 expenditures connected with taxes (including Mineral Extraction Tax) grew by 33, 0% as compared to 2009 and made US$ 1 167 million. The growth of this cost item is mainly conditioned by the growth of tax amount for mineral production due to the increase of free market prices. In the accounting period the tax amount for mineral production made US$ 1 129 million as compared to US$ 843 million in 2009.</w:t>
      </w:r>
    </w:p>
    <w:p w:rsidR="00B70580" w:rsidRPr="00B70580" w:rsidRDefault="00B70580" w:rsidP="00B70580">
      <w:pPr>
        <w:autoSpaceDE w:val="0"/>
        <w:autoSpaceDN w:val="0"/>
        <w:adjustRightInd w:val="0"/>
        <w:spacing w:after="135"/>
        <w:rPr>
          <w:b/>
          <w:color w:val="000000"/>
          <w:sz w:val="28"/>
          <w:szCs w:val="28"/>
          <w:u w:val="single"/>
          <w:lang w:val="en-US" w:eastAsia="en-US"/>
        </w:rPr>
      </w:pPr>
      <w:r w:rsidRPr="00B70580">
        <w:rPr>
          <w:b/>
          <w:color w:val="000000"/>
          <w:sz w:val="28"/>
          <w:szCs w:val="28"/>
          <w:u w:val="single"/>
          <w:lang w:val="en-US" w:eastAsia="en-US"/>
        </w:rPr>
        <w:t xml:space="preserve">Export duties </w:t>
      </w:r>
    </w:p>
    <w:p w:rsidR="00B70580" w:rsidRPr="00B70580" w:rsidRDefault="00B70580" w:rsidP="00B70580">
      <w:pPr>
        <w:autoSpaceDE w:val="0"/>
        <w:autoSpaceDN w:val="0"/>
        <w:adjustRightInd w:val="0"/>
        <w:spacing w:line="360" w:lineRule="auto"/>
        <w:ind w:firstLine="708"/>
        <w:jc w:val="both"/>
        <w:rPr>
          <w:color w:val="000000"/>
          <w:sz w:val="28"/>
          <w:szCs w:val="28"/>
          <w:lang w:val="en-US" w:eastAsia="en-US"/>
        </w:rPr>
      </w:pPr>
      <w:r w:rsidRPr="00B70580">
        <w:rPr>
          <w:color w:val="000000"/>
          <w:sz w:val="28"/>
          <w:szCs w:val="28"/>
          <w:lang w:val="en-US" w:eastAsia="en-US"/>
        </w:rPr>
        <w:t>In 2010 the amount of export duties increased by 54, 3% as compared to 2009 and made US$ 1 947 million. Below are shown amounts of export duties on oil and oil products in the accounting period.</w:t>
      </w:r>
    </w:p>
    <w:p w:rsidR="00B70580" w:rsidRPr="00B70580" w:rsidRDefault="00B70580" w:rsidP="00B70580">
      <w:pPr>
        <w:autoSpaceDE w:val="0"/>
        <w:autoSpaceDN w:val="0"/>
        <w:adjustRightInd w:val="0"/>
        <w:rPr>
          <w:sz w:val="28"/>
          <w:szCs w:val="28"/>
          <w:lang w:val="en-US" w:eastAsia="en-US"/>
        </w:rPr>
      </w:pPr>
    </w:p>
    <w:tbl>
      <w:tblPr>
        <w:tblW w:w="850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95"/>
        <w:gridCol w:w="960"/>
        <w:gridCol w:w="960"/>
        <w:gridCol w:w="1134"/>
      </w:tblGrid>
      <w:tr w:rsidR="00B70580" w:rsidRPr="00B70580" w:rsidTr="00642BB9">
        <w:trPr>
          <w:trHeight w:val="315"/>
        </w:trPr>
        <w:tc>
          <w:tcPr>
            <w:tcW w:w="5595" w:type="dxa"/>
            <w:noWrap/>
            <w:vAlign w:val="bottom"/>
          </w:tcPr>
          <w:p w:rsidR="00B70580" w:rsidRPr="00B70580" w:rsidRDefault="00B70580" w:rsidP="00B70580">
            <w:pPr>
              <w:spacing w:line="360" w:lineRule="auto"/>
              <w:jc w:val="center"/>
              <w:rPr>
                <w:i/>
                <w:color w:val="000000"/>
                <w:sz w:val="28"/>
                <w:szCs w:val="28"/>
              </w:rPr>
            </w:pPr>
            <w:r w:rsidRPr="00B70580">
              <w:rPr>
                <w:i/>
                <w:color w:val="000000"/>
                <w:sz w:val="28"/>
                <w:szCs w:val="28"/>
                <w:lang w:val="en-US"/>
              </w:rPr>
              <w:t xml:space="preserve"> </w:t>
            </w:r>
            <w:r w:rsidRPr="00B70580">
              <w:rPr>
                <w:i/>
                <w:color w:val="000000"/>
                <w:sz w:val="28"/>
                <w:szCs w:val="28"/>
              </w:rPr>
              <w:t xml:space="preserve">US$ </w:t>
            </w:r>
            <w:r w:rsidRPr="00B70580">
              <w:rPr>
                <w:i/>
                <w:color w:val="000000"/>
                <w:sz w:val="28"/>
                <w:szCs w:val="28"/>
                <w:lang w:val="en-US"/>
              </w:rPr>
              <w:t>mln</w:t>
            </w:r>
            <w:r w:rsidRPr="00B70580">
              <w:rPr>
                <w:i/>
                <w:color w:val="000000"/>
                <w:sz w:val="28"/>
                <w:szCs w:val="28"/>
              </w:rPr>
              <w:t>.</w:t>
            </w:r>
          </w:p>
        </w:tc>
        <w:tc>
          <w:tcPr>
            <w:tcW w:w="960" w:type="dxa"/>
            <w:noWrap/>
            <w:vAlign w:val="bottom"/>
          </w:tcPr>
          <w:p w:rsidR="00B70580" w:rsidRPr="00B70580" w:rsidRDefault="00B70580" w:rsidP="00B70580">
            <w:pPr>
              <w:spacing w:line="360" w:lineRule="auto"/>
              <w:jc w:val="center"/>
              <w:rPr>
                <w:i/>
                <w:color w:val="000000"/>
                <w:sz w:val="28"/>
                <w:szCs w:val="28"/>
              </w:rPr>
            </w:pPr>
            <w:r w:rsidRPr="00B70580">
              <w:rPr>
                <w:i/>
                <w:color w:val="000000"/>
                <w:sz w:val="28"/>
                <w:szCs w:val="28"/>
              </w:rPr>
              <w:t>2009</w:t>
            </w:r>
          </w:p>
        </w:tc>
        <w:tc>
          <w:tcPr>
            <w:tcW w:w="960" w:type="dxa"/>
            <w:noWrap/>
            <w:vAlign w:val="bottom"/>
          </w:tcPr>
          <w:p w:rsidR="00B70580" w:rsidRPr="00B70580" w:rsidRDefault="00B70580" w:rsidP="00B70580">
            <w:pPr>
              <w:spacing w:line="360" w:lineRule="auto"/>
              <w:jc w:val="center"/>
              <w:rPr>
                <w:i/>
                <w:color w:val="000000"/>
                <w:sz w:val="28"/>
                <w:szCs w:val="28"/>
              </w:rPr>
            </w:pPr>
            <w:r w:rsidRPr="00B70580">
              <w:rPr>
                <w:i/>
                <w:color w:val="000000"/>
                <w:sz w:val="28"/>
                <w:szCs w:val="28"/>
              </w:rPr>
              <w:t>2010</w:t>
            </w:r>
          </w:p>
        </w:tc>
        <w:tc>
          <w:tcPr>
            <w:tcW w:w="986" w:type="dxa"/>
            <w:noWrap/>
            <w:vAlign w:val="bottom"/>
          </w:tcPr>
          <w:p w:rsidR="00B70580" w:rsidRPr="00B70580" w:rsidRDefault="00B70580" w:rsidP="00B70580">
            <w:pPr>
              <w:spacing w:line="360" w:lineRule="auto"/>
              <w:jc w:val="center"/>
              <w:rPr>
                <w:i/>
                <w:color w:val="000000"/>
                <w:sz w:val="28"/>
                <w:szCs w:val="28"/>
              </w:rPr>
            </w:pPr>
            <w:r w:rsidRPr="00B70580">
              <w:rPr>
                <w:i/>
                <w:color w:val="000000"/>
                <w:sz w:val="28"/>
                <w:szCs w:val="28"/>
                <w:lang w:val="en-US"/>
              </w:rPr>
              <w:t>changes</w:t>
            </w:r>
          </w:p>
        </w:tc>
      </w:tr>
      <w:tr w:rsidR="00B70580" w:rsidRPr="00B70580" w:rsidTr="00642BB9">
        <w:trPr>
          <w:trHeight w:val="300"/>
        </w:trPr>
        <w:tc>
          <w:tcPr>
            <w:tcW w:w="5595" w:type="dxa"/>
            <w:noWrap/>
            <w:vAlign w:val="bottom"/>
          </w:tcPr>
          <w:p w:rsidR="00B70580" w:rsidRPr="00B70580" w:rsidRDefault="00B70580" w:rsidP="00B70580">
            <w:pPr>
              <w:spacing w:line="360" w:lineRule="auto"/>
              <w:rPr>
                <w:color w:val="000000"/>
                <w:sz w:val="28"/>
                <w:szCs w:val="28"/>
                <w:lang w:val="en-US"/>
              </w:rPr>
            </w:pPr>
            <w:r w:rsidRPr="00B70580">
              <w:rPr>
                <w:color w:val="000000"/>
                <w:sz w:val="28"/>
                <w:szCs w:val="28"/>
                <w:lang w:val="en-US"/>
              </w:rPr>
              <w:t>export duties on oil</w:t>
            </w:r>
          </w:p>
        </w:tc>
        <w:tc>
          <w:tcPr>
            <w:tcW w:w="960" w:type="dxa"/>
            <w:noWrap/>
            <w:vAlign w:val="center"/>
          </w:tcPr>
          <w:p w:rsidR="00B70580" w:rsidRPr="00B70580" w:rsidRDefault="00B70580" w:rsidP="00B70580">
            <w:pPr>
              <w:spacing w:line="360" w:lineRule="auto"/>
              <w:jc w:val="center"/>
              <w:rPr>
                <w:color w:val="000000"/>
                <w:sz w:val="28"/>
                <w:szCs w:val="28"/>
              </w:rPr>
            </w:pPr>
            <w:r w:rsidRPr="00B70580">
              <w:rPr>
                <w:color w:val="000000"/>
                <w:sz w:val="28"/>
                <w:szCs w:val="28"/>
              </w:rPr>
              <w:t>840</w:t>
            </w:r>
          </w:p>
        </w:tc>
        <w:tc>
          <w:tcPr>
            <w:tcW w:w="960" w:type="dxa"/>
            <w:noWrap/>
            <w:vAlign w:val="center"/>
          </w:tcPr>
          <w:p w:rsidR="00B70580" w:rsidRPr="00B70580" w:rsidRDefault="00B70580" w:rsidP="00B70580">
            <w:pPr>
              <w:spacing w:line="360" w:lineRule="auto"/>
              <w:jc w:val="center"/>
              <w:rPr>
                <w:color w:val="000000"/>
                <w:sz w:val="28"/>
                <w:szCs w:val="28"/>
              </w:rPr>
            </w:pPr>
            <w:r w:rsidRPr="00B70580">
              <w:rPr>
                <w:color w:val="000000"/>
                <w:sz w:val="28"/>
                <w:szCs w:val="28"/>
              </w:rPr>
              <w:t>1 458</w:t>
            </w:r>
          </w:p>
        </w:tc>
        <w:tc>
          <w:tcPr>
            <w:tcW w:w="986" w:type="dxa"/>
            <w:noWrap/>
            <w:vAlign w:val="center"/>
          </w:tcPr>
          <w:p w:rsidR="00B70580" w:rsidRPr="00B70580" w:rsidRDefault="00B70580" w:rsidP="00B70580">
            <w:pPr>
              <w:spacing w:line="360" w:lineRule="auto"/>
              <w:jc w:val="center"/>
              <w:rPr>
                <w:color w:val="000000"/>
                <w:sz w:val="28"/>
                <w:szCs w:val="28"/>
              </w:rPr>
            </w:pPr>
            <w:r w:rsidRPr="00B70580">
              <w:rPr>
                <w:color w:val="000000"/>
                <w:sz w:val="28"/>
                <w:szCs w:val="28"/>
              </w:rPr>
              <w:t>73.7%</w:t>
            </w:r>
          </w:p>
        </w:tc>
      </w:tr>
      <w:tr w:rsidR="00B70580" w:rsidRPr="00B70580" w:rsidTr="00642BB9">
        <w:trPr>
          <w:trHeight w:val="315"/>
        </w:trPr>
        <w:tc>
          <w:tcPr>
            <w:tcW w:w="5595" w:type="dxa"/>
            <w:noWrap/>
            <w:vAlign w:val="bottom"/>
          </w:tcPr>
          <w:p w:rsidR="00B70580" w:rsidRPr="00B70580" w:rsidRDefault="00B70580" w:rsidP="00B70580">
            <w:pPr>
              <w:spacing w:line="360" w:lineRule="auto"/>
              <w:rPr>
                <w:color w:val="000000"/>
                <w:sz w:val="28"/>
                <w:szCs w:val="28"/>
                <w:lang w:val="en-US"/>
              </w:rPr>
            </w:pPr>
            <w:r w:rsidRPr="00B70580">
              <w:rPr>
                <w:color w:val="000000"/>
                <w:sz w:val="28"/>
                <w:szCs w:val="28"/>
                <w:lang w:val="en-US"/>
              </w:rPr>
              <w:t>export duties on oil products</w:t>
            </w:r>
          </w:p>
        </w:tc>
        <w:tc>
          <w:tcPr>
            <w:tcW w:w="960" w:type="dxa"/>
            <w:noWrap/>
            <w:vAlign w:val="center"/>
          </w:tcPr>
          <w:p w:rsidR="00B70580" w:rsidRPr="00B70580" w:rsidRDefault="00B70580" w:rsidP="00B70580">
            <w:pPr>
              <w:spacing w:line="360" w:lineRule="auto"/>
              <w:jc w:val="center"/>
              <w:rPr>
                <w:color w:val="000000"/>
                <w:sz w:val="28"/>
                <w:szCs w:val="28"/>
              </w:rPr>
            </w:pPr>
            <w:r w:rsidRPr="00B70580">
              <w:rPr>
                <w:color w:val="000000"/>
                <w:sz w:val="28"/>
                <w:szCs w:val="28"/>
              </w:rPr>
              <w:t>422</w:t>
            </w:r>
          </w:p>
        </w:tc>
        <w:tc>
          <w:tcPr>
            <w:tcW w:w="960" w:type="dxa"/>
            <w:noWrap/>
            <w:vAlign w:val="center"/>
          </w:tcPr>
          <w:p w:rsidR="00B70580" w:rsidRPr="00B70580" w:rsidRDefault="00B70580" w:rsidP="00B70580">
            <w:pPr>
              <w:spacing w:line="360" w:lineRule="auto"/>
              <w:jc w:val="center"/>
              <w:rPr>
                <w:color w:val="000000"/>
                <w:sz w:val="28"/>
                <w:szCs w:val="28"/>
              </w:rPr>
            </w:pPr>
            <w:r w:rsidRPr="00B70580">
              <w:rPr>
                <w:color w:val="000000"/>
                <w:sz w:val="28"/>
                <w:szCs w:val="28"/>
              </w:rPr>
              <w:t>489</w:t>
            </w:r>
          </w:p>
        </w:tc>
        <w:tc>
          <w:tcPr>
            <w:tcW w:w="986" w:type="dxa"/>
            <w:noWrap/>
            <w:vAlign w:val="center"/>
          </w:tcPr>
          <w:p w:rsidR="00B70580" w:rsidRPr="00B70580" w:rsidRDefault="00B70580" w:rsidP="00B70580">
            <w:pPr>
              <w:spacing w:line="360" w:lineRule="auto"/>
              <w:jc w:val="center"/>
              <w:rPr>
                <w:color w:val="000000"/>
                <w:sz w:val="28"/>
                <w:szCs w:val="28"/>
              </w:rPr>
            </w:pPr>
            <w:r w:rsidRPr="00B70580">
              <w:rPr>
                <w:color w:val="000000"/>
                <w:sz w:val="28"/>
                <w:szCs w:val="28"/>
              </w:rPr>
              <w:t>15.8%</w:t>
            </w:r>
          </w:p>
        </w:tc>
      </w:tr>
      <w:tr w:rsidR="00B70580" w:rsidRPr="00B70580" w:rsidTr="00642BB9">
        <w:trPr>
          <w:trHeight w:val="315"/>
        </w:trPr>
        <w:tc>
          <w:tcPr>
            <w:tcW w:w="5595" w:type="dxa"/>
            <w:noWrap/>
            <w:vAlign w:val="bottom"/>
          </w:tcPr>
          <w:p w:rsidR="00B70580" w:rsidRPr="00B70580" w:rsidRDefault="00B70580" w:rsidP="00B70580">
            <w:pPr>
              <w:spacing w:line="360" w:lineRule="auto"/>
              <w:rPr>
                <w:b/>
                <w:bCs/>
                <w:color w:val="000000"/>
                <w:sz w:val="28"/>
                <w:szCs w:val="28"/>
                <w:lang w:val="en-US"/>
              </w:rPr>
            </w:pPr>
            <w:r w:rsidRPr="00B70580">
              <w:rPr>
                <w:b/>
                <w:bCs/>
                <w:color w:val="000000"/>
                <w:sz w:val="28"/>
                <w:szCs w:val="28"/>
                <w:lang w:val="en-US"/>
              </w:rPr>
              <w:t>Total export duties</w:t>
            </w:r>
          </w:p>
        </w:tc>
        <w:tc>
          <w:tcPr>
            <w:tcW w:w="960" w:type="dxa"/>
            <w:noWrap/>
            <w:vAlign w:val="center"/>
          </w:tcPr>
          <w:p w:rsidR="00B70580" w:rsidRPr="00B70580" w:rsidRDefault="00B70580" w:rsidP="00B70580">
            <w:pPr>
              <w:spacing w:line="360" w:lineRule="auto"/>
              <w:jc w:val="center"/>
              <w:rPr>
                <w:b/>
                <w:bCs/>
                <w:color w:val="000000"/>
                <w:sz w:val="28"/>
                <w:szCs w:val="28"/>
              </w:rPr>
            </w:pPr>
            <w:r w:rsidRPr="00B70580">
              <w:rPr>
                <w:b/>
                <w:bCs/>
                <w:color w:val="000000"/>
                <w:sz w:val="28"/>
                <w:szCs w:val="28"/>
              </w:rPr>
              <w:t>1 262</w:t>
            </w:r>
          </w:p>
        </w:tc>
        <w:tc>
          <w:tcPr>
            <w:tcW w:w="960" w:type="dxa"/>
            <w:noWrap/>
            <w:vAlign w:val="center"/>
          </w:tcPr>
          <w:p w:rsidR="00B70580" w:rsidRPr="00B70580" w:rsidRDefault="00B70580" w:rsidP="00B70580">
            <w:pPr>
              <w:spacing w:line="360" w:lineRule="auto"/>
              <w:jc w:val="center"/>
              <w:rPr>
                <w:b/>
                <w:bCs/>
                <w:color w:val="000000"/>
                <w:sz w:val="28"/>
                <w:szCs w:val="28"/>
              </w:rPr>
            </w:pPr>
            <w:r w:rsidRPr="00B70580">
              <w:rPr>
                <w:b/>
                <w:bCs/>
                <w:color w:val="000000"/>
                <w:sz w:val="28"/>
                <w:szCs w:val="28"/>
              </w:rPr>
              <w:t>1 947</w:t>
            </w:r>
          </w:p>
        </w:tc>
        <w:tc>
          <w:tcPr>
            <w:tcW w:w="986" w:type="dxa"/>
            <w:noWrap/>
            <w:vAlign w:val="center"/>
          </w:tcPr>
          <w:p w:rsidR="00B70580" w:rsidRPr="00B70580" w:rsidRDefault="00B70580" w:rsidP="00B70580">
            <w:pPr>
              <w:spacing w:line="360" w:lineRule="auto"/>
              <w:jc w:val="center"/>
              <w:rPr>
                <w:b/>
                <w:bCs/>
                <w:color w:val="000000"/>
                <w:sz w:val="28"/>
                <w:szCs w:val="28"/>
              </w:rPr>
            </w:pPr>
            <w:r w:rsidRPr="00B70580">
              <w:rPr>
                <w:b/>
                <w:bCs/>
                <w:color w:val="000000"/>
                <w:sz w:val="28"/>
                <w:szCs w:val="28"/>
              </w:rPr>
              <w:t>54.3%</w:t>
            </w:r>
          </w:p>
        </w:tc>
      </w:tr>
    </w:tbl>
    <w:p w:rsidR="00B70580" w:rsidRPr="00B70580" w:rsidRDefault="00B70580" w:rsidP="00B70580">
      <w:pPr>
        <w:autoSpaceDE w:val="0"/>
        <w:autoSpaceDN w:val="0"/>
        <w:adjustRightInd w:val="0"/>
        <w:rPr>
          <w:b/>
          <w:color w:val="000000"/>
          <w:sz w:val="28"/>
          <w:szCs w:val="28"/>
          <w:u w:val="single"/>
          <w:lang w:eastAsia="en-US"/>
        </w:rPr>
      </w:pPr>
    </w:p>
    <w:p w:rsidR="00B70580" w:rsidRPr="00B70580" w:rsidRDefault="00B70580" w:rsidP="00B70580">
      <w:pPr>
        <w:autoSpaceDE w:val="0"/>
        <w:autoSpaceDN w:val="0"/>
        <w:adjustRightInd w:val="0"/>
        <w:spacing w:after="135"/>
        <w:jc w:val="center"/>
        <w:rPr>
          <w:b/>
          <w:color w:val="000000"/>
          <w:sz w:val="28"/>
          <w:szCs w:val="28"/>
          <w:u w:val="single"/>
          <w:lang w:eastAsia="en-US"/>
        </w:rPr>
      </w:pPr>
    </w:p>
    <w:p w:rsidR="00B70580" w:rsidRPr="00B70580" w:rsidRDefault="00B70580" w:rsidP="00B70580">
      <w:pPr>
        <w:autoSpaceDE w:val="0"/>
        <w:autoSpaceDN w:val="0"/>
        <w:adjustRightInd w:val="0"/>
        <w:spacing w:after="135"/>
        <w:jc w:val="center"/>
        <w:rPr>
          <w:b/>
          <w:color w:val="000000"/>
          <w:sz w:val="28"/>
          <w:szCs w:val="28"/>
          <w:u w:val="single"/>
          <w:lang w:val="en-US" w:eastAsia="en-US"/>
        </w:rPr>
      </w:pPr>
      <w:r w:rsidRPr="00B70580">
        <w:rPr>
          <w:b/>
          <w:color w:val="000000"/>
          <w:sz w:val="28"/>
          <w:szCs w:val="28"/>
          <w:u w:val="single"/>
          <w:lang w:val="en-US" w:eastAsia="en-US"/>
        </w:rPr>
        <w:lastRenderedPageBreak/>
        <w:t>OIBDA, OPERATING PROFIT AND NET PROFIT</w:t>
      </w:r>
    </w:p>
    <w:p w:rsidR="00B70580" w:rsidRPr="00B70580" w:rsidRDefault="00B70580" w:rsidP="00B70580">
      <w:pPr>
        <w:autoSpaceDE w:val="0"/>
        <w:autoSpaceDN w:val="0"/>
        <w:adjustRightInd w:val="0"/>
        <w:spacing w:after="135"/>
        <w:jc w:val="center"/>
        <w:rPr>
          <w:b/>
          <w:color w:val="000000"/>
          <w:sz w:val="28"/>
          <w:szCs w:val="28"/>
          <w:u w:val="single"/>
          <w:lang w:val="en-US" w:eastAsia="en-US"/>
        </w:rPr>
      </w:pPr>
    </w:p>
    <w:p w:rsidR="00B70580" w:rsidRPr="00B70580" w:rsidRDefault="00B70580" w:rsidP="00B70580">
      <w:pPr>
        <w:autoSpaceDE w:val="0"/>
        <w:autoSpaceDN w:val="0"/>
        <w:adjustRightInd w:val="0"/>
        <w:spacing w:line="360" w:lineRule="auto"/>
        <w:ind w:firstLine="708"/>
        <w:jc w:val="both"/>
        <w:rPr>
          <w:color w:val="000000"/>
          <w:sz w:val="28"/>
          <w:szCs w:val="28"/>
          <w:lang w:val="en-US"/>
        </w:rPr>
      </w:pPr>
      <w:r w:rsidRPr="00B70580">
        <w:rPr>
          <w:color w:val="000000"/>
          <w:sz w:val="28"/>
          <w:szCs w:val="28"/>
          <w:lang w:val="en-US"/>
        </w:rPr>
        <w:t>Operating profit as compared to 2009 lowered by 0, 9% and made US$ 1 225 million. OIBDA index grew by 2, 3% and made US$ 1 469 million. The net profit lowered by 43, 3% as compared to 2009 and made US$ 453 million.</w:t>
      </w:r>
    </w:p>
    <w:p w:rsidR="00B70580" w:rsidRPr="00B70580" w:rsidRDefault="00B70580" w:rsidP="00B70580">
      <w:pPr>
        <w:autoSpaceDE w:val="0"/>
        <w:autoSpaceDN w:val="0"/>
        <w:adjustRightInd w:val="0"/>
        <w:spacing w:line="360" w:lineRule="auto"/>
        <w:ind w:firstLine="708"/>
        <w:jc w:val="both"/>
        <w:rPr>
          <w:color w:val="000000"/>
          <w:sz w:val="28"/>
          <w:szCs w:val="28"/>
          <w:lang w:val="en-US"/>
        </w:rPr>
      </w:pPr>
      <w:r w:rsidRPr="00B70580">
        <w:rPr>
          <w:color w:val="000000"/>
          <w:sz w:val="28"/>
          <w:szCs w:val="28"/>
          <w:lang w:val="en-US"/>
        </w:rPr>
        <w:t xml:space="preserve">The growth of OIBDA index is explained by the profitable pricing environment and reallocation of sales onto more effective business activities, and also by the increase of production. </w:t>
      </w:r>
    </w:p>
    <w:p w:rsidR="00B70580" w:rsidRPr="00B70580" w:rsidRDefault="00B70580" w:rsidP="00B70580">
      <w:pPr>
        <w:autoSpaceDE w:val="0"/>
        <w:autoSpaceDN w:val="0"/>
        <w:adjustRightInd w:val="0"/>
        <w:spacing w:after="135"/>
        <w:rPr>
          <w:b/>
          <w:color w:val="000000"/>
          <w:sz w:val="28"/>
          <w:szCs w:val="28"/>
          <w:u w:val="single"/>
          <w:lang w:val="en-US" w:eastAsia="en-US"/>
        </w:rPr>
      </w:pPr>
    </w:p>
    <w:p w:rsidR="00B70580" w:rsidRPr="00B70580" w:rsidRDefault="00B70580" w:rsidP="00B70580">
      <w:pPr>
        <w:autoSpaceDE w:val="0"/>
        <w:autoSpaceDN w:val="0"/>
        <w:adjustRightInd w:val="0"/>
        <w:spacing w:after="135"/>
        <w:jc w:val="center"/>
        <w:rPr>
          <w:b/>
          <w:color w:val="000000"/>
          <w:sz w:val="28"/>
          <w:szCs w:val="28"/>
          <w:u w:val="single"/>
          <w:lang w:val="en-US" w:eastAsia="en-US"/>
        </w:rPr>
      </w:pPr>
      <w:r w:rsidRPr="00B70580">
        <w:rPr>
          <w:b/>
          <w:color w:val="000000"/>
          <w:sz w:val="28"/>
          <w:szCs w:val="28"/>
          <w:u w:val="single"/>
          <w:lang w:val="en-US" w:eastAsia="en-US"/>
        </w:rPr>
        <w:t>FINANCING COSTS AND DEBT</w:t>
      </w:r>
    </w:p>
    <w:p w:rsidR="00B70580" w:rsidRPr="00B70580" w:rsidRDefault="00B70580" w:rsidP="00B70580">
      <w:pPr>
        <w:autoSpaceDE w:val="0"/>
        <w:autoSpaceDN w:val="0"/>
        <w:adjustRightInd w:val="0"/>
        <w:spacing w:after="135"/>
        <w:jc w:val="center"/>
        <w:rPr>
          <w:b/>
          <w:color w:val="000000"/>
          <w:sz w:val="28"/>
          <w:szCs w:val="28"/>
          <w:u w:val="single"/>
          <w:lang w:val="en-US" w:eastAsia="en-US"/>
        </w:rPr>
      </w:pPr>
    </w:p>
    <w:p w:rsidR="00B70580" w:rsidRPr="00B70580" w:rsidRDefault="00B70580" w:rsidP="00B70580">
      <w:pPr>
        <w:spacing w:line="360" w:lineRule="auto"/>
        <w:ind w:firstLine="708"/>
        <w:jc w:val="both"/>
        <w:rPr>
          <w:sz w:val="28"/>
          <w:szCs w:val="28"/>
          <w:lang w:val="en-US"/>
        </w:rPr>
      </w:pPr>
      <w:r w:rsidRPr="00B70580">
        <w:rPr>
          <w:sz w:val="28"/>
          <w:szCs w:val="28"/>
          <w:lang w:val="en-US"/>
        </w:rPr>
        <w:t xml:space="preserve">In December 2010 </w:t>
      </w:r>
      <w:r w:rsidRPr="00B70580">
        <w:rPr>
          <w:sz w:val="28"/>
          <w:szCs w:val="28"/>
        </w:rPr>
        <w:t>ОАО</w:t>
      </w:r>
      <w:r w:rsidRPr="00B70580">
        <w:rPr>
          <w:sz w:val="28"/>
          <w:szCs w:val="28"/>
          <w:lang w:val="en-US"/>
        </w:rPr>
        <w:t xml:space="preserve"> NK «RussNeft» has signed an Agreement with the major creditors of the Holding - OJSC «Sberbank» and Glencore International AG –on modification of terms of Credit Agreements.</w:t>
      </w:r>
    </w:p>
    <w:p w:rsidR="00B70580" w:rsidRPr="00B70580" w:rsidRDefault="00B70580" w:rsidP="00B70580">
      <w:pPr>
        <w:spacing w:line="360" w:lineRule="auto"/>
        <w:ind w:firstLine="708"/>
        <w:jc w:val="both"/>
        <w:rPr>
          <w:sz w:val="28"/>
          <w:szCs w:val="28"/>
          <w:lang w:val="en-US"/>
        </w:rPr>
      </w:pPr>
      <w:r w:rsidRPr="00B70580">
        <w:rPr>
          <w:sz w:val="28"/>
          <w:szCs w:val="28"/>
          <w:lang w:val="en-US"/>
        </w:rPr>
        <w:t>The signed agreements provide both prolongation of payout period on debt obligations of the Company by 2020, and the establishment of the reduced interest rate by both creditors. The overall size of debt, the payment of which is restructured in accordance with the signed documents, makes US$ 5,970 billion as of 26.04.2011.</w:t>
      </w:r>
    </w:p>
    <w:p w:rsidR="00B70580" w:rsidRPr="00B70580" w:rsidRDefault="00B70580" w:rsidP="00B70580">
      <w:pPr>
        <w:autoSpaceDE w:val="0"/>
        <w:autoSpaceDN w:val="0"/>
        <w:adjustRightInd w:val="0"/>
        <w:rPr>
          <w:rFonts w:cs="Calibri"/>
          <w:b/>
          <w:color w:val="000000"/>
          <w:sz w:val="28"/>
          <w:szCs w:val="28"/>
          <w:u w:val="single"/>
          <w:lang w:val="en-US"/>
        </w:rPr>
      </w:pPr>
    </w:p>
    <w:p w:rsidR="00B70580" w:rsidRPr="00B70580" w:rsidRDefault="00B70580" w:rsidP="00B70580">
      <w:pPr>
        <w:autoSpaceDE w:val="0"/>
        <w:autoSpaceDN w:val="0"/>
        <w:adjustRightInd w:val="0"/>
        <w:jc w:val="center"/>
        <w:rPr>
          <w:rFonts w:cs="Calibri"/>
          <w:b/>
          <w:color w:val="000000"/>
          <w:sz w:val="28"/>
          <w:szCs w:val="28"/>
          <w:u w:val="single"/>
          <w:lang w:val="en-US"/>
        </w:rPr>
      </w:pPr>
      <w:r w:rsidRPr="00B70580">
        <w:rPr>
          <w:rFonts w:cs="Calibri"/>
          <w:b/>
          <w:color w:val="000000"/>
          <w:sz w:val="28"/>
          <w:szCs w:val="28"/>
          <w:u w:val="single"/>
          <w:lang w:val="en-US"/>
        </w:rPr>
        <w:t>CASH FLOW</w:t>
      </w:r>
    </w:p>
    <w:p w:rsidR="00B70580" w:rsidRPr="00B70580" w:rsidRDefault="00B70580" w:rsidP="00B70580">
      <w:pPr>
        <w:autoSpaceDE w:val="0"/>
        <w:autoSpaceDN w:val="0"/>
        <w:adjustRightInd w:val="0"/>
        <w:rPr>
          <w:sz w:val="28"/>
          <w:szCs w:val="28"/>
        </w:rPr>
      </w:pPr>
      <w:r w:rsidRPr="00B70580">
        <w:rPr>
          <w:rFonts w:cs="Calibri"/>
          <w:color w:val="000000"/>
          <w:sz w:val="28"/>
          <w:szCs w:val="28"/>
        </w:rPr>
        <w:t xml:space="preserve"> </w:t>
      </w:r>
    </w:p>
    <w:tbl>
      <w:tblPr>
        <w:tblW w:w="8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0"/>
        <w:gridCol w:w="1080"/>
        <w:gridCol w:w="960"/>
        <w:gridCol w:w="1118"/>
      </w:tblGrid>
      <w:tr w:rsidR="00B70580" w:rsidRPr="00B70580" w:rsidTr="00642BB9">
        <w:trPr>
          <w:trHeight w:val="315"/>
        </w:trPr>
        <w:tc>
          <w:tcPr>
            <w:tcW w:w="5220" w:type="dxa"/>
            <w:noWrap/>
            <w:vAlign w:val="bottom"/>
          </w:tcPr>
          <w:p w:rsidR="00B70580" w:rsidRPr="00B70580" w:rsidRDefault="00B70580" w:rsidP="00B70580">
            <w:pPr>
              <w:jc w:val="center"/>
              <w:rPr>
                <w:rFonts w:cs="Calibri"/>
                <w:color w:val="000000"/>
                <w:sz w:val="28"/>
                <w:szCs w:val="28"/>
              </w:rPr>
            </w:pPr>
            <w:r w:rsidRPr="00B70580">
              <w:rPr>
                <w:rFonts w:cs="Calibri"/>
                <w:color w:val="000000"/>
                <w:sz w:val="28"/>
                <w:szCs w:val="28"/>
              </w:rPr>
              <w:t xml:space="preserve">( US$ </w:t>
            </w:r>
            <w:r w:rsidRPr="00B70580">
              <w:rPr>
                <w:rFonts w:cs="Calibri"/>
                <w:color w:val="000000"/>
                <w:sz w:val="28"/>
                <w:szCs w:val="28"/>
                <w:lang w:val="en-US"/>
              </w:rPr>
              <w:t>mln</w:t>
            </w:r>
            <w:r w:rsidRPr="00B70580">
              <w:rPr>
                <w:rFonts w:cs="Calibri"/>
                <w:color w:val="000000"/>
                <w:sz w:val="28"/>
                <w:szCs w:val="28"/>
              </w:rPr>
              <w:t>.)</w:t>
            </w:r>
          </w:p>
        </w:tc>
        <w:tc>
          <w:tcPr>
            <w:tcW w:w="1080" w:type="dxa"/>
            <w:noWrap/>
            <w:vAlign w:val="bottom"/>
          </w:tcPr>
          <w:p w:rsidR="00B70580" w:rsidRPr="00B70580" w:rsidRDefault="00B70580" w:rsidP="00B70580">
            <w:pPr>
              <w:jc w:val="center"/>
              <w:rPr>
                <w:rFonts w:cs="Calibri"/>
                <w:color w:val="000000"/>
                <w:sz w:val="28"/>
                <w:szCs w:val="28"/>
              </w:rPr>
            </w:pPr>
            <w:r w:rsidRPr="00B70580">
              <w:rPr>
                <w:rFonts w:cs="Calibri"/>
                <w:color w:val="000000"/>
                <w:sz w:val="28"/>
                <w:szCs w:val="28"/>
              </w:rPr>
              <w:t>2009</w:t>
            </w:r>
          </w:p>
        </w:tc>
        <w:tc>
          <w:tcPr>
            <w:tcW w:w="960" w:type="dxa"/>
            <w:noWrap/>
            <w:vAlign w:val="bottom"/>
          </w:tcPr>
          <w:p w:rsidR="00B70580" w:rsidRPr="00B70580" w:rsidRDefault="00B70580" w:rsidP="00B70580">
            <w:pPr>
              <w:jc w:val="center"/>
              <w:rPr>
                <w:rFonts w:cs="Calibri"/>
                <w:color w:val="000000"/>
                <w:sz w:val="28"/>
                <w:szCs w:val="28"/>
              </w:rPr>
            </w:pPr>
            <w:r w:rsidRPr="00B70580">
              <w:rPr>
                <w:rFonts w:cs="Calibri"/>
                <w:color w:val="000000"/>
                <w:sz w:val="28"/>
                <w:szCs w:val="28"/>
              </w:rPr>
              <w:t>2010</w:t>
            </w:r>
          </w:p>
        </w:tc>
        <w:tc>
          <w:tcPr>
            <w:tcW w:w="1080" w:type="dxa"/>
            <w:noWrap/>
            <w:vAlign w:val="bottom"/>
          </w:tcPr>
          <w:p w:rsidR="00B70580" w:rsidRPr="00B70580" w:rsidRDefault="00B70580" w:rsidP="00B70580">
            <w:pPr>
              <w:jc w:val="center"/>
              <w:rPr>
                <w:rFonts w:cs="Calibri"/>
                <w:color w:val="000000"/>
                <w:sz w:val="28"/>
                <w:szCs w:val="28"/>
              </w:rPr>
            </w:pPr>
            <w:r w:rsidRPr="00B70580">
              <w:rPr>
                <w:rFonts w:cs="Calibri"/>
                <w:color w:val="000000"/>
                <w:sz w:val="28"/>
                <w:szCs w:val="28"/>
                <w:lang w:val="en-US"/>
              </w:rPr>
              <w:t>changes</w:t>
            </w:r>
          </w:p>
        </w:tc>
      </w:tr>
      <w:tr w:rsidR="00B70580" w:rsidRPr="00B70580" w:rsidTr="00642BB9">
        <w:trPr>
          <w:trHeight w:val="300"/>
        </w:trPr>
        <w:tc>
          <w:tcPr>
            <w:tcW w:w="5220" w:type="dxa"/>
            <w:noWrap/>
            <w:vAlign w:val="bottom"/>
          </w:tcPr>
          <w:p w:rsidR="00B70580" w:rsidRPr="00B70580" w:rsidRDefault="00B70580" w:rsidP="00B70580">
            <w:pPr>
              <w:rPr>
                <w:rFonts w:cs="Calibri"/>
                <w:color w:val="000000"/>
                <w:sz w:val="28"/>
                <w:szCs w:val="28"/>
                <w:lang w:val="en-US"/>
              </w:rPr>
            </w:pPr>
            <w:r w:rsidRPr="00B70580">
              <w:rPr>
                <w:rFonts w:cs="Calibri"/>
                <w:color w:val="000000"/>
                <w:sz w:val="28"/>
                <w:szCs w:val="28"/>
                <w:lang w:val="en-US"/>
              </w:rPr>
              <w:t>Opening balance</w:t>
            </w:r>
          </w:p>
        </w:tc>
        <w:tc>
          <w:tcPr>
            <w:tcW w:w="1080" w:type="dxa"/>
            <w:noWrap/>
            <w:vAlign w:val="bottom"/>
          </w:tcPr>
          <w:p w:rsidR="00B70580" w:rsidRPr="00B70580" w:rsidRDefault="00B70580" w:rsidP="00B70580">
            <w:pPr>
              <w:jc w:val="right"/>
              <w:rPr>
                <w:rFonts w:cs="Calibri"/>
                <w:color w:val="000000"/>
                <w:sz w:val="28"/>
                <w:szCs w:val="28"/>
              </w:rPr>
            </w:pPr>
            <w:r w:rsidRPr="00B70580">
              <w:rPr>
                <w:rFonts w:cs="Calibri"/>
                <w:color w:val="000000"/>
                <w:sz w:val="28"/>
                <w:szCs w:val="28"/>
              </w:rPr>
              <w:t>20</w:t>
            </w:r>
          </w:p>
        </w:tc>
        <w:tc>
          <w:tcPr>
            <w:tcW w:w="960" w:type="dxa"/>
            <w:noWrap/>
            <w:vAlign w:val="bottom"/>
          </w:tcPr>
          <w:p w:rsidR="00B70580" w:rsidRPr="00B70580" w:rsidRDefault="00B70580" w:rsidP="00B70580">
            <w:pPr>
              <w:jc w:val="right"/>
              <w:rPr>
                <w:rFonts w:cs="Calibri"/>
                <w:color w:val="000000"/>
                <w:sz w:val="28"/>
                <w:szCs w:val="28"/>
              </w:rPr>
            </w:pPr>
            <w:r w:rsidRPr="00B70580">
              <w:rPr>
                <w:rFonts w:cs="Calibri"/>
                <w:color w:val="000000"/>
                <w:sz w:val="28"/>
                <w:szCs w:val="28"/>
              </w:rPr>
              <w:t>127</w:t>
            </w:r>
          </w:p>
        </w:tc>
        <w:tc>
          <w:tcPr>
            <w:tcW w:w="1080" w:type="dxa"/>
            <w:noWrap/>
            <w:vAlign w:val="bottom"/>
          </w:tcPr>
          <w:p w:rsidR="00B70580" w:rsidRPr="00B70580" w:rsidRDefault="00B70580" w:rsidP="00B70580">
            <w:pPr>
              <w:jc w:val="center"/>
              <w:rPr>
                <w:rFonts w:cs="Calibri"/>
                <w:color w:val="000000"/>
                <w:sz w:val="28"/>
                <w:szCs w:val="28"/>
              </w:rPr>
            </w:pPr>
            <w:r w:rsidRPr="00B70580">
              <w:rPr>
                <w:rFonts w:cs="Calibri"/>
                <w:color w:val="000000"/>
                <w:sz w:val="28"/>
                <w:szCs w:val="28"/>
              </w:rPr>
              <w:t>529.6%</w:t>
            </w:r>
          </w:p>
        </w:tc>
      </w:tr>
      <w:tr w:rsidR="00B70580" w:rsidRPr="00B70580" w:rsidTr="00642BB9">
        <w:trPr>
          <w:trHeight w:val="300"/>
        </w:trPr>
        <w:tc>
          <w:tcPr>
            <w:tcW w:w="5220" w:type="dxa"/>
            <w:noWrap/>
            <w:vAlign w:val="bottom"/>
          </w:tcPr>
          <w:p w:rsidR="00B70580" w:rsidRPr="00B70580" w:rsidRDefault="00B70580" w:rsidP="00B70580">
            <w:pPr>
              <w:rPr>
                <w:rFonts w:cs="Calibri"/>
                <w:color w:val="000000"/>
                <w:sz w:val="28"/>
                <w:szCs w:val="28"/>
                <w:lang w:val="en-US"/>
              </w:rPr>
            </w:pPr>
            <w:r w:rsidRPr="00B70580">
              <w:rPr>
                <w:rFonts w:cs="Calibri"/>
                <w:color w:val="000000"/>
                <w:sz w:val="28"/>
                <w:szCs w:val="28"/>
                <w:lang w:val="en-US"/>
              </w:rPr>
              <w:t xml:space="preserve">Cash flow from operating activity </w:t>
            </w:r>
          </w:p>
        </w:tc>
        <w:tc>
          <w:tcPr>
            <w:tcW w:w="1080" w:type="dxa"/>
            <w:noWrap/>
            <w:vAlign w:val="bottom"/>
          </w:tcPr>
          <w:p w:rsidR="00B70580" w:rsidRPr="00B70580" w:rsidRDefault="00B70580" w:rsidP="00B70580">
            <w:pPr>
              <w:jc w:val="right"/>
              <w:rPr>
                <w:rFonts w:cs="Calibri"/>
                <w:color w:val="000000"/>
                <w:sz w:val="28"/>
                <w:szCs w:val="28"/>
              </w:rPr>
            </w:pPr>
            <w:r w:rsidRPr="00B70580">
              <w:rPr>
                <w:rFonts w:cs="Calibri"/>
                <w:color w:val="000000"/>
                <w:sz w:val="28"/>
                <w:szCs w:val="28"/>
              </w:rPr>
              <w:t>1 300</w:t>
            </w:r>
          </w:p>
        </w:tc>
        <w:tc>
          <w:tcPr>
            <w:tcW w:w="960" w:type="dxa"/>
            <w:noWrap/>
            <w:vAlign w:val="bottom"/>
          </w:tcPr>
          <w:p w:rsidR="00B70580" w:rsidRPr="00B70580" w:rsidRDefault="00B70580" w:rsidP="00B70580">
            <w:pPr>
              <w:jc w:val="right"/>
              <w:rPr>
                <w:rFonts w:cs="Calibri"/>
                <w:color w:val="000000"/>
                <w:sz w:val="28"/>
                <w:szCs w:val="28"/>
              </w:rPr>
            </w:pPr>
            <w:r w:rsidRPr="00B70580">
              <w:rPr>
                <w:rFonts w:cs="Calibri"/>
                <w:color w:val="000000"/>
                <w:sz w:val="28"/>
                <w:szCs w:val="28"/>
              </w:rPr>
              <w:t>1 363</w:t>
            </w:r>
          </w:p>
        </w:tc>
        <w:tc>
          <w:tcPr>
            <w:tcW w:w="1080" w:type="dxa"/>
            <w:noWrap/>
            <w:vAlign w:val="bottom"/>
          </w:tcPr>
          <w:p w:rsidR="00B70580" w:rsidRPr="00B70580" w:rsidRDefault="00B70580" w:rsidP="00B70580">
            <w:pPr>
              <w:jc w:val="center"/>
              <w:rPr>
                <w:rFonts w:cs="Calibri"/>
                <w:color w:val="000000"/>
                <w:sz w:val="28"/>
                <w:szCs w:val="28"/>
              </w:rPr>
            </w:pPr>
            <w:r w:rsidRPr="00B70580">
              <w:rPr>
                <w:rFonts w:cs="Calibri"/>
                <w:color w:val="000000"/>
                <w:sz w:val="28"/>
                <w:szCs w:val="28"/>
              </w:rPr>
              <w:t>4.8%</w:t>
            </w:r>
          </w:p>
        </w:tc>
      </w:tr>
      <w:tr w:rsidR="00B70580" w:rsidRPr="00B70580" w:rsidTr="00642BB9">
        <w:trPr>
          <w:trHeight w:val="300"/>
        </w:trPr>
        <w:tc>
          <w:tcPr>
            <w:tcW w:w="5220" w:type="dxa"/>
            <w:noWrap/>
            <w:vAlign w:val="bottom"/>
          </w:tcPr>
          <w:p w:rsidR="00B70580" w:rsidRPr="00B70580" w:rsidRDefault="00B70580" w:rsidP="00B70580">
            <w:pPr>
              <w:rPr>
                <w:rFonts w:cs="Calibri"/>
                <w:color w:val="000000"/>
                <w:sz w:val="28"/>
                <w:szCs w:val="28"/>
                <w:lang w:val="en-US"/>
              </w:rPr>
            </w:pPr>
            <w:r w:rsidRPr="00B70580">
              <w:rPr>
                <w:rFonts w:cs="Calibri"/>
                <w:color w:val="000000"/>
                <w:sz w:val="28"/>
                <w:szCs w:val="28"/>
                <w:lang w:val="en-US"/>
              </w:rPr>
              <w:t xml:space="preserve">Cash flow from investment activity </w:t>
            </w:r>
          </w:p>
        </w:tc>
        <w:tc>
          <w:tcPr>
            <w:tcW w:w="1080" w:type="dxa"/>
            <w:noWrap/>
            <w:vAlign w:val="bottom"/>
          </w:tcPr>
          <w:p w:rsidR="00B70580" w:rsidRPr="00B70580" w:rsidRDefault="00B70580" w:rsidP="00B70580">
            <w:pPr>
              <w:jc w:val="right"/>
              <w:rPr>
                <w:rFonts w:cs="Calibri"/>
                <w:color w:val="000000"/>
                <w:sz w:val="28"/>
                <w:szCs w:val="28"/>
              </w:rPr>
            </w:pPr>
            <w:r w:rsidRPr="00B70580">
              <w:rPr>
                <w:rFonts w:cs="Calibri"/>
                <w:color w:val="000000"/>
                <w:sz w:val="28"/>
                <w:szCs w:val="28"/>
              </w:rPr>
              <w:t>- 487</w:t>
            </w:r>
          </w:p>
        </w:tc>
        <w:tc>
          <w:tcPr>
            <w:tcW w:w="960" w:type="dxa"/>
            <w:noWrap/>
            <w:vAlign w:val="bottom"/>
          </w:tcPr>
          <w:p w:rsidR="00B70580" w:rsidRPr="00B70580" w:rsidRDefault="00B70580" w:rsidP="00B70580">
            <w:pPr>
              <w:jc w:val="right"/>
              <w:rPr>
                <w:rFonts w:cs="Calibri"/>
                <w:color w:val="000000"/>
                <w:sz w:val="28"/>
                <w:szCs w:val="28"/>
              </w:rPr>
            </w:pPr>
            <w:r w:rsidRPr="00B70580">
              <w:rPr>
                <w:rFonts w:cs="Calibri"/>
                <w:color w:val="000000"/>
                <w:sz w:val="28"/>
                <w:szCs w:val="28"/>
              </w:rPr>
              <w:t>-562</w:t>
            </w:r>
          </w:p>
        </w:tc>
        <w:tc>
          <w:tcPr>
            <w:tcW w:w="1080" w:type="dxa"/>
            <w:noWrap/>
            <w:vAlign w:val="bottom"/>
          </w:tcPr>
          <w:p w:rsidR="00B70580" w:rsidRPr="00B70580" w:rsidRDefault="00B70580" w:rsidP="00B70580">
            <w:pPr>
              <w:jc w:val="center"/>
              <w:rPr>
                <w:rFonts w:cs="Calibri"/>
                <w:color w:val="000000"/>
                <w:sz w:val="28"/>
                <w:szCs w:val="28"/>
              </w:rPr>
            </w:pPr>
            <w:r w:rsidRPr="00B70580">
              <w:rPr>
                <w:rFonts w:cs="Calibri"/>
                <w:color w:val="000000"/>
                <w:sz w:val="28"/>
                <w:szCs w:val="28"/>
              </w:rPr>
              <w:t>15.3%</w:t>
            </w:r>
          </w:p>
        </w:tc>
      </w:tr>
      <w:tr w:rsidR="00B70580" w:rsidRPr="00B70580" w:rsidTr="00642BB9">
        <w:trPr>
          <w:trHeight w:val="300"/>
        </w:trPr>
        <w:tc>
          <w:tcPr>
            <w:tcW w:w="5220" w:type="dxa"/>
            <w:noWrap/>
            <w:vAlign w:val="bottom"/>
          </w:tcPr>
          <w:p w:rsidR="00B70580" w:rsidRPr="00B70580" w:rsidRDefault="00B70580" w:rsidP="00B70580">
            <w:pPr>
              <w:rPr>
                <w:rFonts w:cs="Calibri"/>
                <w:color w:val="000000"/>
                <w:sz w:val="28"/>
                <w:szCs w:val="28"/>
                <w:lang w:val="en-US"/>
              </w:rPr>
            </w:pPr>
            <w:r w:rsidRPr="00B70580">
              <w:rPr>
                <w:rFonts w:cs="Calibri"/>
                <w:color w:val="000000"/>
                <w:sz w:val="28"/>
                <w:szCs w:val="28"/>
                <w:lang w:val="en-US"/>
              </w:rPr>
              <w:t>Cash flow from financing activity</w:t>
            </w:r>
          </w:p>
        </w:tc>
        <w:tc>
          <w:tcPr>
            <w:tcW w:w="1080" w:type="dxa"/>
            <w:noWrap/>
            <w:vAlign w:val="bottom"/>
          </w:tcPr>
          <w:p w:rsidR="00B70580" w:rsidRPr="00B70580" w:rsidRDefault="00B70580" w:rsidP="00B70580">
            <w:pPr>
              <w:jc w:val="right"/>
              <w:rPr>
                <w:rFonts w:cs="Calibri"/>
                <w:color w:val="000000"/>
                <w:sz w:val="28"/>
                <w:szCs w:val="28"/>
              </w:rPr>
            </w:pPr>
            <w:r w:rsidRPr="00B70580">
              <w:rPr>
                <w:rFonts w:cs="Calibri"/>
                <w:color w:val="000000"/>
                <w:sz w:val="28"/>
                <w:szCs w:val="28"/>
              </w:rPr>
              <w:t>-710</w:t>
            </w:r>
          </w:p>
        </w:tc>
        <w:tc>
          <w:tcPr>
            <w:tcW w:w="960" w:type="dxa"/>
            <w:noWrap/>
            <w:vAlign w:val="bottom"/>
          </w:tcPr>
          <w:p w:rsidR="00B70580" w:rsidRPr="00B70580" w:rsidRDefault="00B70580" w:rsidP="00B70580">
            <w:pPr>
              <w:jc w:val="right"/>
              <w:rPr>
                <w:rFonts w:cs="Calibri"/>
                <w:color w:val="000000"/>
                <w:sz w:val="28"/>
                <w:szCs w:val="28"/>
              </w:rPr>
            </w:pPr>
            <w:r w:rsidRPr="00B70580">
              <w:rPr>
                <w:rFonts w:cs="Calibri"/>
                <w:color w:val="000000"/>
                <w:sz w:val="28"/>
                <w:szCs w:val="28"/>
              </w:rPr>
              <w:t>-791</w:t>
            </w:r>
          </w:p>
        </w:tc>
        <w:tc>
          <w:tcPr>
            <w:tcW w:w="1080" w:type="dxa"/>
            <w:noWrap/>
            <w:vAlign w:val="bottom"/>
          </w:tcPr>
          <w:p w:rsidR="00B70580" w:rsidRPr="00B70580" w:rsidRDefault="00B70580" w:rsidP="00B70580">
            <w:pPr>
              <w:jc w:val="center"/>
              <w:rPr>
                <w:rFonts w:cs="Calibri"/>
                <w:color w:val="000000"/>
                <w:sz w:val="28"/>
                <w:szCs w:val="28"/>
              </w:rPr>
            </w:pPr>
            <w:r w:rsidRPr="00B70580">
              <w:rPr>
                <w:rFonts w:cs="Calibri"/>
                <w:color w:val="000000"/>
                <w:sz w:val="28"/>
                <w:szCs w:val="28"/>
              </w:rPr>
              <w:t>11.4%</w:t>
            </w:r>
          </w:p>
        </w:tc>
      </w:tr>
      <w:tr w:rsidR="00B70580" w:rsidRPr="00B70580" w:rsidTr="00642BB9">
        <w:trPr>
          <w:trHeight w:val="315"/>
        </w:trPr>
        <w:tc>
          <w:tcPr>
            <w:tcW w:w="5220" w:type="dxa"/>
            <w:noWrap/>
            <w:vAlign w:val="bottom"/>
          </w:tcPr>
          <w:p w:rsidR="00B70580" w:rsidRPr="00B70580" w:rsidRDefault="00B70580" w:rsidP="00B70580">
            <w:pPr>
              <w:rPr>
                <w:rFonts w:cs="Calibri"/>
                <w:color w:val="000000"/>
                <w:sz w:val="28"/>
                <w:szCs w:val="28"/>
                <w:lang w:val="en-US"/>
              </w:rPr>
            </w:pPr>
            <w:r w:rsidRPr="00B70580">
              <w:rPr>
                <w:rFonts w:cs="Calibri"/>
                <w:color w:val="000000"/>
                <w:sz w:val="28"/>
                <w:szCs w:val="28"/>
                <w:lang w:val="en-US"/>
              </w:rPr>
              <w:t>Ending balance</w:t>
            </w:r>
          </w:p>
        </w:tc>
        <w:tc>
          <w:tcPr>
            <w:tcW w:w="1080" w:type="dxa"/>
            <w:noWrap/>
            <w:vAlign w:val="bottom"/>
          </w:tcPr>
          <w:p w:rsidR="00B70580" w:rsidRPr="00B70580" w:rsidRDefault="00B70580" w:rsidP="00B70580">
            <w:pPr>
              <w:jc w:val="right"/>
              <w:rPr>
                <w:rFonts w:cs="Calibri"/>
                <w:color w:val="000000"/>
                <w:sz w:val="28"/>
                <w:szCs w:val="28"/>
              </w:rPr>
            </w:pPr>
            <w:r w:rsidRPr="00B70580">
              <w:rPr>
                <w:rFonts w:cs="Calibri"/>
                <w:color w:val="000000"/>
                <w:sz w:val="28"/>
                <w:szCs w:val="28"/>
              </w:rPr>
              <w:t>127</w:t>
            </w:r>
          </w:p>
        </w:tc>
        <w:tc>
          <w:tcPr>
            <w:tcW w:w="960" w:type="dxa"/>
            <w:noWrap/>
            <w:vAlign w:val="bottom"/>
          </w:tcPr>
          <w:p w:rsidR="00B70580" w:rsidRPr="00B70580" w:rsidRDefault="00B70580" w:rsidP="00B70580">
            <w:pPr>
              <w:jc w:val="right"/>
              <w:rPr>
                <w:rFonts w:cs="Calibri"/>
                <w:color w:val="000000"/>
                <w:sz w:val="28"/>
                <w:szCs w:val="28"/>
              </w:rPr>
            </w:pPr>
            <w:r w:rsidRPr="00B70580">
              <w:rPr>
                <w:rFonts w:cs="Calibri"/>
                <w:color w:val="000000"/>
                <w:sz w:val="28"/>
                <w:szCs w:val="28"/>
              </w:rPr>
              <w:t>137</w:t>
            </w:r>
          </w:p>
        </w:tc>
        <w:tc>
          <w:tcPr>
            <w:tcW w:w="1080" w:type="dxa"/>
            <w:noWrap/>
            <w:vAlign w:val="bottom"/>
          </w:tcPr>
          <w:p w:rsidR="00B70580" w:rsidRPr="00B70580" w:rsidRDefault="00B70580" w:rsidP="00B70580">
            <w:pPr>
              <w:jc w:val="center"/>
              <w:rPr>
                <w:rFonts w:cs="Calibri"/>
                <w:color w:val="000000"/>
                <w:sz w:val="28"/>
                <w:szCs w:val="28"/>
              </w:rPr>
            </w:pPr>
            <w:r w:rsidRPr="00B70580">
              <w:rPr>
                <w:rFonts w:cs="Calibri"/>
                <w:color w:val="000000"/>
                <w:sz w:val="28"/>
                <w:szCs w:val="28"/>
              </w:rPr>
              <w:t>8.0%</w:t>
            </w:r>
          </w:p>
        </w:tc>
      </w:tr>
    </w:tbl>
    <w:p w:rsidR="00B70580" w:rsidRPr="00B70580" w:rsidRDefault="00B70580" w:rsidP="00B70580">
      <w:pPr>
        <w:autoSpaceDE w:val="0"/>
        <w:autoSpaceDN w:val="0"/>
        <w:adjustRightInd w:val="0"/>
        <w:rPr>
          <w:rFonts w:cs="Calibri"/>
          <w:color w:val="000000"/>
          <w:sz w:val="28"/>
          <w:szCs w:val="28"/>
        </w:rPr>
      </w:pPr>
    </w:p>
    <w:p w:rsidR="00B70580" w:rsidRPr="00B70580" w:rsidRDefault="00B70580" w:rsidP="00B70580">
      <w:pPr>
        <w:autoSpaceDE w:val="0"/>
        <w:autoSpaceDN w:val="0"/>
        <w:adjustRightInd w:val="0"/>
        <w:spacing w:line="360" w:lineRule="auto"/>
        <w:ind w:firstLine="708"/>
        <w:rPr>
          <w:rFonts w:cs="Calibri"/>
          <w:color w:val="000000"/>
          <w:sz w:val="28"/>
          <w:szCs w:val="28"/>
          <w:lang w:val="en-US"/>
        </w:rPr>
      </w:pPr>
      <w:r w:rsidRPr="00B70580">
        <w:rPr>
          <w:rFonts w:cs="Calibri"/>
          <w:color w:val="000000"/>
          <w:sz w:val="28"/>
          <w:szCs w:val="28"/>
          <w:lang w:val="en-US"/>
        </w:rPr>
        <w:t xml:space="preserve">In 2010 the Company has increased, after accomplishment of the investment program and performance of service on credit portfolio, the cash balance by US$ 10 million. </w:t>
      </w:r>
    </w:p>
    <w:p w:rsidR="00B70580" w:rsidRPr="00B70580" w:rsidRDefault="00B70580" w:rsidP="00B70580">
      <w:pPr>
        <w:autoSpaceDE w:val="0"/>
        <w:autoSpaceDN w:val="0"/>
        <w:adjustRightInd w:val="0"/>
        <w:spacing w:after="135"/>
        <w:jc w:val="center"/>
        <w:rPr>
          <w:b/>
          <w:color w:val="000000"/>
          <w:sz w:val="28"/>
          <w:szCs w:val="28"/>
          <w:u w:val="single"/>
          <w:lang w:val="en-US" w:eastAsia="en-US"/>
        </w:rPr>
      </w:pPr>
      <w:r w:rsidRPr="00B70580">
        <w:rPr>
          <w:b/>
          <w:color w:val="000000"/>
          <w:sz w:val="28"/>
          <w:szCs w:val="28"/>
          <w:u w:val="single"/>
          <w:lang w:val="en-US" w:eastAsia="en-US"/>
        </w:rPr>
        <w:t>CAPITAL EXPENDITURES</w:t>
      </w:r>
    </w:p>
    <w:p w:rsidR="00B70580" w:rsidRPr="00B70580" w:rsidRDefault="00B70580" w:rsidP="00B70580">
      <w:pPr>
        <w:autoSpaceDE w:val="0"/>
        <w:autoSpaceDN w:val="0"/>
        <w:adjustRightInd w:val="0"/>
        <w:spacing w:after="135" w:line="360" w:lineRule="auto"/>
        <w:ind w:firstLine="708"/>
        <w:jc w:val="both"/>
        <w:rPr>
          <w:color w:val="000000"/>
          <w:sz w:val="28"/>
          <w:szCs w:val="28"/>
          <w:lang w:val="en-US" w:eastAsia="en-US"/>
        </w:rPr>
      </w:pPr>
      <w:r w:rsidRPr="00B70580">
        <w:rPr>
          <w:color w:val="000000"/>
          <w:sz w:val="28"/>
          <w:szCs w:val="28"/>
          <w:lang w:val="en-US" w:eastAsia="en-US"/>
        </w:rPr>
        <w:lastRenderedPageBreak/>
        <w:t>In 2010 capital expenditures made US$ 347 million that is by 53, 1% more, than in 2009. Capital expenditures connected with production grew from US$ 213 million in 2009 to US$ 334 million in 2010. Capital expenditures connected with processing made US$ 11 million as compared to US$ 12 million in 2009. The growth of capital expenditures is associated with an increase in drilling of new wells.</w:t>
      </w:r>
    </w:p>
    <w:p w:rsidR="00B70580" w:rsidRPr="00B70580" w:rsidRDefault="00B70580" w:rsidP="00B70580">
      <w:pPr>
        <w:autoSpaceDE w:val="0"/>
        <w:autoSpaceDN w:val="0"/>
        <w:adjustRightInd w:val="0"/>
        <w:spacing w:after="135" w:line="360" w:lineRule="auto"/>
        <w:ind w:firstLine="708"/>
        <w:jc w:val="both"/>
        <w:rPr>
          <w:sz w:val="28"/>
          <w:szCs w:val="28"/>
          <w:lang w:val="en-US" w:eastAsia="en-US"/>
        </w:rPr>
      </w:pPr>
      <w:r w:rsidRPr="00B70580">
        <w:rPr>
          <w:color w:val="000000"/>
          <w:sz w:val="28"/>
          <w:szCs w:val="28"/>
          <w:lang w:eastAsia="en-US"/>
        </w:rPr>
        <w:fldChar w:fldCharType="begin"/>
      </w:r>
      <w:r w:rsidRPr="00B70580">
        <w:rPr>
          <w:color w:val="000000"/>
          <w:sz w:val="28"/>
          <w:szCs w:val="28"/>
          <w:lang w:val="en-US" w:eastAsia="en-US"/>
        </w:rPr>
        <w:instrText xml:space="preserve"> LINK Excel.Sheet.12 "\\\\hq\\dfs\\WorkFiles\\</w:instrText>
      </w:r>
      <w:r w:rsidRPr="00B70580">
        <w:rPr>
          <w:color w:val="000000"/>
          <w:sz w:val="28"/>
          <w:szCs w:val="28"/>
          <w:lang w:eastAsia="en-US"/>
        </w:rPr>
        <w:instrText>Экономический</w:instrText>
      </w:r>
      <w:r w:rsidRPr="00B70580">
        <w:rPr>
          <w:color w:val="000000"/>
          <w:sz w:val="28"/>
          <w:szCs w:val="28"/>
          <w:lang w:val="en-US" w:eastAsia="en-US"/>
        </w:rPr>
        <w:instrText xml:space="preserve"> </w:instrText>
      </w:r>
      <w:r w:rsidRPr="00B70580">
        <w:rPr>
          <w:color w:val="000000"/>
          <w:sz w:val="28"/>
          <w:szCs w:val="28"/>
          <w:lang w:eastAsia="en-US"/>
        </w:rPr>
        <w:instrText>Департамент</w:instrText>
      </w:r>
      <w:r w:rsidRPr="00B70580">
        <w:rPr>
          <w:color w:val="000000"/>
          <w:sz w:val="28"/>
          <w:szCs w:val="28"/>
          <w:lang w:val="en-US" w:eastAsia="en-US"/>
        </w:rPr>
        <w:instrText>\\</w:instrText>
      </w:r>
      <w:r w:rsidRPr="00B70580">
        <w:rPr>
          <w:color w:val="000000"/>
          <w:sz w:val="28"/>
          <w:szCs w:val="28"/>
          <w:lang w:eastAsia="en-US"/>
        </w:rPr>
        <w:instrText>Отдел</w:instrText>
      </w:r>
      <w:r w:rsidRPr="00B70580">
        <w:rPr>
          <w:color w:val="000000"/>
          <w:sz w:val="28"/>
          <w:szCs w:val="28"/>
          <w:lang w:val="en-US" w:eastAsia="en-US"/>
        </w:rPr>
        <w:instrText xml:space="preserve"> </w:instrText>
      </w:r>
      <w:r w:rsidRPr="00B70580">
        <w:rPr>
          <w:color w:val="000000"/>
          <w:sz w:val="28"/>
          <w:szCs w:val="28"/>
          <w:lang w:eastAsia="en-US"/>
        </w:rPr>
        <w:instrText>бюджетирования</w:instrText>
      </w:r>
      <w:r w:rsidRPr="00B70580">
        <w:rPr>
          <w:color w:val="000000"/>
          <w:sz w:val="28"/>
          <w:szCs w:val="28"/>
          <w:lang w:val="en-US" w:eastAsia="en-US"/>
        </w:rPr>
        <w:instrText>\\</w:instrText>
      </w:r>
      <w:r w:rsidRPr="00B70580">
        <w:rPr>
          <w:color w:val="000000"/>
          <w:sz w:val="28"/>
          <w:szCs w:val="28"/>
          <w:lang w:eastAsia="en-US"/>
        </w:rPr>
        <w:instrText>Отчет</w:instrText>
      </w:r>
      <w:r w:rsidRPr="00B70580">
        <w:rPr>
          <w:color w:val="000000"/>
          <w:sz w:val="28"/>
          <w:szCs w:val="28"/>
          <w:lang w:val="en-US" w:eastAsia="en-US"/>
        </w:rPr>
        <w:instrText xml:space="preserve"> 2010\\</w:instrText>
      </w:r>
      <w:r w:rsidRPr="00B70580">
        <w:rPr>
          <w:color w:val="000000"/>
          <w:sz w:val="28"/>
          <w:szCs w:val="28"/>
          <w:lang w:eastAsia="en-US"/>
        </w:rPr>
        <w:instrText>Годовой</w:instrText>
      </w:r>
      <w:r w:rsidRPr="00B70580">
        <w:rPr>
          <w:color w:val="000000"/>
          <w:sz w:val="28"/>
          <w:szCs w:val="28"/>
          <w:lang w:val="en-US" w:eastAsia="en-US"/>
        </w:rPr>
        <w:instrText>_</w:instrText>
      </w:r>
      <w:r w:rsidRPr="00B70580">
        <w:rPr>
          <w:color w:val="000000"/>
          <w:sz w:val="28"/>
          <w:szCs w:val="28"/>
          <w:lang w:eastAsia="en-US"/>
        </w:rPr>
        <w:instrText>отчет</w:instrText>
      </w:r>
      <w:r w:rsidRPr="00B70580">
        <w:rPr>
          <w:color w:val="000000"/>
          <w:sz w:val="28"/>
          <w:szCs w:val="28"/>
          <w:lang w:val="en-US" w:eastAsia="en-US"/>
        </w:rPr>
        <w:instrText>_2010\\</w:instrText>
      </w:r>
      <w:r w:rsidRPr="00B70580">
        <w:rPr>
          <w:color w:val="000000"/>
          <w:sz w:val="28"/>
          <w:szCs w:val="28"/>
          <w:lang w:eastAsia="en-US"/>
        </w:rPr>
        <w:instrText>Отчет</w:instrText>
      </w:r>
      <w:r w:rsidRPr="00B70580">
        <w:rPr>
          <w:color w:val="000000"/>
          <w:sz w:val="28"/>
          <w:szCs w:val="28"/>
          <w:lang w:val="en-US" w:eastAsia="en-US"/>
        </w:rPr>
        <w:instrText>_</w:instrText>
      </w:r>
      <w:r w:rsidRPr="00B70580">
        <w:rPr>
          <w:color w:val="000000"/>
          <w:sz w:val="28"/>
          <w:szCs w:val="28"/>
          <w:lang w:eastAsia="en-US"/>
        </w:rPr>
        <w:instrText>пресс</w:instrText>
      </w:r>
      <w:r w:rsidRPr="00B70580">
        <w:rPr>
          <w:color w:val="000000"/>
          <w:sz w:val="28"/>
          <w:szCs w:val="28"/>
          <w:lang w:val="en-US" w:eastAsia="en-US"/>
        </w:rPr>
        <w:instrText>-</w:instrText>
      </w:r>
      <w:r w:rsidRPr="00B70580">
        <w:rPr>
          <w:color w:val="000000"/>
          <w:sz w:val="28"/>
          <w:szCs w:val="28"/>
          <w:lang w:eastAsia="en-US"/>
        </w:rPr>
        <w:instrText>релиз</w:instrText>
      </w:r>
      <w:r w:rsidRPr="00B70580">
        <w:rPr>
          <w:color w:val="000000"/>
          <w:sz w:val="28"/>
          <w:szCs w:val="28"/>
          <w:lang w:val="en-US" w:eastAsia="en-US"/>
        </w:rPr>
        <w:instrText>_2009-2010.xlsx" "</w:instrText>
      </w:r>
      <w:r w:rsidRPr="00B70580">
        <w:rPr>
          <w:color w:val="000000"/>
          <w:sz w:val="28"/>
          <w:szCs w:val="28"/>
          <w:lang w:eastAsia="en-US"/>
        </w:rPr>
        <w:instrText>Лист</w:instrText>
      </w:r>
      <w:r w:rsidRPr="00B70580">
        <w:rPr>
          <w:color w:val="000000"/>
          <w:sz w:val="28"/>
          <w:szCs w:val="28"/>
          <w:lang w:val="en-US" w:eastAsia="en-US"/>
        </w:rPr>
        <w:instrText xml:space="preserve">1!R124C1:R128C4" \a \f 4 \h  \* MERGEFORMAT </w:instrText>
      </w:r>
      <w:r w:rsidRPr="00B70580">
        <w:rPr>
          <w:color w:val="000000"/>
          <w:sz w:val="28"/>
          <w:szCs w:val="28"/>
          <w:lang w:eastAsia="en-US"/>
        </w:rPr>
        <w:fldChar w:fldCharType="separate"/>
      </w:r>
    </w:p>
    <w:tbl>
      <w:tblPr>
        <w:tblW w:w="804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0"/>
        <w:gridCol w:w="1260"/>
        <w:gridCol w:w="1080"/>
        <w:gridCol w:w="1380"/>
      </w:tblGrid>
      <w:tr w:rsidR="00B70580" w:rsidRPr="00B70580" w:rsidTr="00642BB9">
        <w:trPr>
          <w:trHeight w:val="315"/>
          <w:jc w:val="center"/>
        </w:trPr>
        <w:tc>
          <w:tcPr>
            <w:tcW w:w="4320" w:type="dxa"/>
            <w:noWrap/>
            <w:vAlign w:val="bottom"/>
          </w:tcPr>
          <w:p w:rsidR="00B70580" w:rsidRPr="00B70580" w:rsidRDefault="00B70580" w:rsidP="00B70580">
            <w:pPr>
              <w:spacing w:line="360" w:lineRule="auto"/>
              <w:jc w:val="center"/>
              <w:rPr>
                <w:i/>
                <w:color w:val="000000"/>
                <w:sz w:val="28"/>
                <w:szCs w:val="28"/>
              </w:rPr>
            </w:pPr>
            <w:r w:rsidRPr="00B70580">
              <w:rPr>
                <w:i/>
                <w:color w:val="000000"/>
                <w:sz w:val="28"/>
                <w:szCs w:val="28"/>
                <w:lang w:val="en-US"/>
              </w:rPr>
              <w:t xml:space="preserve"> </w:t>
            </w:r>
            <w:r w:rsidRPr="00B70580">
              <w:rPr>
                <w:i/>
                <w:color w:val="000000"/>
                <w:sz w:val="28"/>
                <w:szCs w:val="28"/>
              </w:rPr>
              <w:t xml:space="preserve">US$ </w:t>
            </w:r>
            <w:r w:rsidRPr="00B70580">
              <w:rPr>
                <w:i/>
                <w:color w:val="000000"/>
                <w:sz w:val="28"/>
                <w:szCs w:val="28"/>
                <w:lang w:val="en-US"/>
              </w:rPr>
              <w:t>mln</w:t>
            </w:r>
            <w:r w:rsidRPr="00B70580">
              <w:rPr>
                <w:i/>
                <w:color w:val="000000"/>
                <w:sz w:val="28"/>
                <w:szCs w:val="28"/>
              </w:rPr>
              <w:t>.</w:t>
            </w:r>
          </w:p>
        </w:tc>
        <w:tc>
          <w:tcPr>
            <w:tcW w:w="1260" w:type="dxa"/>
            <w:noWrap/>
            <w:vAlign w:val="bottom"/>
          </w:tcPr>
          <w:p w:rsidR="00B70580" w:rsidRPr="00B70580" w:rsidRDefault="00B70580" w:rsidP="00B70580">
            <w:pPr>
              <w:spacing w:line="360" w:lineRule="auto"/>
              <w:jc w:val="center"/>
              <w:rPr>
                <w:i/>
                <w:color w:val="000000"/>
                <w:sz w:val="28"/>
                <w:szCs w:val="28"/>
              </w:rPr>
            </w:pPr>
            <w:r w:rsidRPr="00B70580">
              <w:rPr>
                <w:i/>
                <w:color w:val="000000"/>
                <w:sz w:val="28"/>
                <w:szCs w:val="28"/>
              </w:rPr>
              <w:t>2009</w:t>
            </w:r>
          </w:p>
        </w:tc>
        <w:tc>
          <w:tcPr>
            <w:tcW w:w="1080" w:type="dxa"/>
            <w:noWrap/>
            <w:vAlign w:val="bottom"/>
          </w:tcPr>
          <w:p w:rsidR="00B70580" w:rsidRPr="00B70580" w:rsidRDefault="00B70580" w:rsidP="00B70580">
            <w:pPr>
              <w:spacing w:line="360" w:lineRule="auto"/>
              <w:jc w:val="center"/>
              <w:rPr>
                <w:i/>
                <w:color w:val="000000"/>
                <w:sz w:val="28"/>
                <w:szCs w:val="28"/>
              </w:rPr>
            </w:pPr>
            <w:r w:rsidRPr="00B70580">
              <w:rPr>
                <w:i/>
                <w:color w:val="000000"/>
                <w:sz w:val="28"/>
                <w:szCs w:val="28"/>
              </w:rPr>
              <w:t>2010</w:t>
            </w:r>
          </w:p>
        </w:tc>
        <w:tc>
          <w:tcPr>
            <w:tcW w:w="1380" w:type="dxa"/>
            <w:noWrap/>
            <w:vAlign w:val="bottom"/>
          </w:tcPr>
          <w:p w:rsidR="00B70580" w:rsidRPr="00B70580" w:rsidRDefault="00B70580" w:rsidP="00B70580">
            <w:pPr>
              <w:spacing w:line="360" w:lineRule="auto"/>
              <w:jc w:val="center"/>
              <w:rPr>
                <w:i/>
                <w:color w:val="000000"/>
                <w:sz w:val="28"/>
                <w:szCs w:val="28"/>
              </w:rPr>
            </w:pPr>
            <w:r w:rsidRPr="00B70580">
              <w:rPr>
                <w:i/>
                <w:color w:val="000000"/>
                <w:sz w:val="28"/>
                <w:szCs w:val="28"/>
                <w:lang w:val="en-US"/>
              </w:rPr>
              <w:t>changes</w:t>
            </w:r>
          </w:p>
        </w:tc>
      </w:tr>
      <w:tr w:rsidR="00B70580" w:rsidRPr="00B70580" w:rsidTr="00642BB9">
        <w:trPr>
          <w:trHeight w:val="300"/>
          <w:jc w:val="center"/>
        </w:trPr>
        <w:tc>
          <w:tcPr>
            <w:tcW w:w="4320" w:type="dxa"/>
            <w:noWrap/>
          </w:tcPr>
          <w:p w:rsidR="00B70580" w:rsidRPr="00B70580" w:rsidRDefault="00B70580" w:rsidP="00B70580">
            <w:pPr>
              <w:spacing w:line="360" w:lineRule="auto"/>
              <w:rPr>
                <w:color w:val="000000"/>
                <w:sz w:val="28"/>
                <w:szCs w:val="28"/>
                <w:lang w:val="en-US"/>
              </w:rPr>
            </w:pPr>
            <w:r w:rsidRPr="00B70580">
              <w:rPr>
                <w:color w:val="000000"/>
                <w:sz w:val="28"/>
                <w:szCs w:val="28"/>
                <w:lang w:val="en-US"/>
              </w:rPr>
              <w:t>production</w:t>
            </w:r>
          </w:p>
        </w:tc>
        <w:tc>
          <w:tcPr>
            <w:tcW w:w="1260" w:type="dxa"/>
            <w:noWrap/>
          </w:tcPr>
          <w:p w:rsidR="00B70580" w:rsidRPr="00B70580" w:rsidRDefault="00B70580" w:rsidP="00B70580">
            <w:pPr>
              <w:spacing w:line="360" w:lineRule="auto"/>
              <w:jc w:val="center"/>
              <w:rPr>
                <w:color w:val="000000"/>
                <w:sz w:val="28"/>
                <w:szCs w:val="28"/>
              </w:rPr>
            </w:pPr>
            <w:r w:rsidRPr="00B70580">
              <w:rPr>
                <w:color w:val="000000"/>
                <w:sz w:val="28"/>
                <w:szCs w:val="28"/>
              </w:rPr>
              <w:t>213</w:t>
            </w:r>
          </w:p>
        </w:tc>
        <w:tc>
          <w:tcPr>
            <w:tcW w:w="1080" w:type="dxa"/>
            <w:noWrap/>
          </w:tcPr>
          <w:p w:rsidR="00B70580" w:rsidRPr="00B70580" w:rsidRDefault="00B70580" w:rsidP="00B70580">
            <w:pPr>
              <w:spacing w:line="360" w:lineRule="auto"/>
              <w:jc w:val="center"/>
              <w:rPr>
                <w:color w:val="000000"/>
                <w:sz w:val="28"/>
                <w:szCs w:val="28"/>
              </w:rPr>
            </w:pPr>
            <w:r w:rsidRPr="00B70580">
              <w:rPr>
                <w:color w:val="000000"/>
                <w:sz w:val="28"/>
                <w:szCs w:val="28"/>
              </w:rPr>
              <w:t>334</w:t>
            </w:r>
          </w:p>
        </w:tc>
        <w:tc>
          <w:tcPr>
            <w:tcW w:w="1380" w:type="dxa"/>
            <w:noWrap/>
          </w:tcPr>
          <w:p w:rsidR="00B70580" w:rsidRPr="00B70580" w:rsidRDefault="00B70580" w:rsidP="00B70580">
            <w:pPr>
              <w:spacing w:line="360" w:lineRule="auto"/>
              <w:jc w:val="center"/>
              <w:rPr>
                <w:color w:val="000000"/>
                <w:sz w:val="28"/>
                <w:szCs w:val="28"/>
              </w:rPr>
            </w:pPr>
            <w:r w:rsidRPr="00B70580">
              <w:rPr>
                <w:color w:val="000000"/>
                <w:sz w:val="28"/>
                <w:szCs w:val="28"/>
              </w:rPr>
              <w:t>57.0%</w:t>
            </w:r>
          </w:p>
        </w:tc>
      </w:tr>
      <w:tr w:rsidR="00B70580" w:rsidRPr="00B70580" w:rsidTr="00642BB9">
        <w:trPr>
          <w:trHeight w:val="300"/>
          <w:jc w:val="center"/>
        </w:trPr>
        <w:tc>
          <w:tcPr>
            <w:tcW w:w="4320" w:type="dxa"/>
            <w:noWrap/>
            <w:vAlign w:val="bottom"/>
          </w:tcPr>
          <w:p w:rsidR="00B70580" w:rsidRPr="00B70580" w:rsidRDefault="00B70580" w:rsidP="00B70580">
            <w:pPr>
              <w:spacing w:line="360" w:lineRule="auto"/>
              <w:rPr>
                <w:color w:val="000000"/>
                <w:sz w:val="28"/>
                <w:szCs w:val="28"/>
                <w:lang w:val="en-US"/>
              </w:rPr>
            </w:pPr>
            <w:r w:rsidRPr="00B70580">
              <w:rPr>
                <w:color w:val="000000"/>
                <w:sz w:val="28"/>
                <w:szCs w:val="28"/>
                <w:lang w:val="en-US"/>
              </w:rPr>
              <w:t>processing</w:t>
            </w:r>
          </w:p>
        </w:tc>
        <w:tc>
          <w:tcPr>
            <w:tcW w:w="1260" w:type="dxa"/>
            <w:noWrap/>
            <w:vAlign w:val="center"/>
          </w:tcPr>
          <w:p w:rsidR="00B70580" w:rsidRPr="00B70580" w:rsidRDefault="00B70580" w:rsidP="00B70580">
            <w:pPr>
              <w:spacing w:line="360" w:lineRule="auto"/>
              <w:jc w:val="center"/>
              <w:rPr>
                <w:color w:val="000000"/>
                <w:sz w:val="28"/>
                <w:szCs w:val="28"/>
              </w:rPr>
            </w:pPr>
            <w:r w:rsidRPr="00B70580">
              <w:rPr>
                <w:color w:val="000000"/>
                <w:sz w:val="28"/>
                <w:szCs w:val="28"/>
              </w:rPr>
              <w:t>12</w:t>
            </w:r>
          </w:p>
        </w:tc>
        <w:tc>
          <w:tcPr>
            <w:tcW w:w="1080" w:type="dxa"/>
            <w:noWrap/>
            <w:vAlign w:val="center"/>
          </w:tcPr>
          <w:p w:rsidR="00B70580" w:rsidRPr="00B70580" w:rsidRDefault="00B70580" w:rsidP="00B70580">
            <w:pPr>
              <w:spacing w:line="360" w:lineRule="auto"/>
              <w:jc w:val="center"/>
              <w:rPr>
                <w:color w:val="000000"/>
                <w:sz w:val="28"/>
                <w:szCs w:val="28"/>
              </w:rPr>
            </w:pPr>
            <w:r w:rsidRPr="00B70580">
              <w:rPr>
                <w:color w:val="000000"/>
                <w:sz w:val="28"/>
                <w:szCs w:val="28"/>
              </w:rPr>
              <w:t>11</w:t>
            </w:r>
          </w:p>
        </w:tc>
        <w:tc>
          <w:tcPr>
            <w:tcW w:w="1380" w:type="dxa"/>
            <w:noWrap/>
            <w:vAlign w:val="center"/>
          </w:tcPr>
          <w:p w:rsidR="00B70580" w:rsidRPr="00B70580" w:rsidRDefault="00B70580" w:rsidP="00B70580">
            <w:pPr>
              <w:spacing w:line="360" w:lineRule="auto"/>
              <w:jc w:val="center"/>
              <w:rPr>
                <w:color w:val="000000"/>
                <w:sz w:val="28"/>
                <w:szCs w:val="28"/>
              </w:rPr>
            </w:pPr>
            <w:r w:rsidRPr="00B70580">
              <w:rPr>
                <w:color w:val="000000"/>
                <w:sz w:val="28"/>
                <w:szCs w:val="28"/>
              </w:rPr>
              <w:t>-11.4%</w:t>
            </w:r>
          </w:p>
        </w:tc>
      </w:tr>
      <w:tr w:rsidR="00B70580" w:rsidRPr="00B70580" w:rsidTr="00642BB9">
        <w:trPr>
          <w:trHeight w:val="315"/>
          <w:jc w:val="center"/>
        </w:trPr>
        <w:tc>
          <w:tcPr>
            <w:tcW w:w="4320" w:type="dxa"/>
            <w:noWrap/>
            <w:vAlign w:val="bottom"/>
          </w:tcPr>
          <w:p w:rsidR="00B70580" w:rsidRPr="00B70580" w:rsidRDefault="00B70580" w:rsidP="00B70580">
            <w:pPr>
              <w:spacing w:line="360" w:lineRule="auto"/>
              <w:rPr>
                <w:color w:val="000000"/>
                <w:sz w:val="28"/>
                <w:szCs w:val="28"/>
                <w:lang w:val="en-US"/>
              </w:rPr>
            </w:pPr>
            <w:r w:rsidRPr="00B70580">
              <w:rPr>
                <w:color w:val="000000"/>
                <w:sz w:val="28"/>
                <w:szCs w:val="28"/>
                <w:lang w:val="en-US"/>
              </w:rPr>
              <w:t>miscellaneous</w:t>
            </w:r>
          </w:p>
        </w:tc>
        <w:tc>
          <w:tcPr>
            <w:tcW w:w="1260" w:type="dxa"/>
            <w:noWrap/>
            <w:vAlign w:val="center"/>
          </w:tcPr>
          <w:p w:rsidR="00B70580" w:rsidRPr="00B70580" w:rsidRDefault="00B70580" w:rsidP="00B70580">
            <w:pPr>
              <w:spacing w:line="360" w:lineRule="auto"/>
              <w:jc w:val="center"/>
              <w:rPr>
                <w:color w:val="000000"/>
                <w:sz w:val="28"/>
                <w:szCs w:val="28"/>
              </w:rPr>
            </w:pPr>
            <w:r w:rsidRPr="00B70580">
              <w:rPr>
                <w:color w:val="000000"/>
                <w:sz w:val="28"/>
                <w:szCs w:val="28"/>
              </w:rPr>
              <w:t>1</w:t>
            </w:r>
          </w:p>
        </w:tc>
        <w:tc>
          <w:tcPr>
            <w:tcW w:w="1080" w:type="dxa"/>
            <w:noWrap/>
            <w:vAlign w:val="center"/>
          </w:tcPr>
          <w:p w:rsidR="00B70580" w:rsidRPr="00B70580" w:rsidRDefault="00B70580" w:rsidP="00B70580">
            <w:pPr>
              <w:spacing w:line="360" w:lineRule="auto"/>
              <w:jc w:val="center"/>
              <w:rPr>
                <w:color w:val="000000"/>
                <w:sz w:val="28"/>
                <w:szCs w:val="28"/>
              </w:rPr>
            </w:pPr>
            <w:r w:rsidRPr="00B70580">
              <w:rPr>
                <w:color w:val="000000"/>
                <w:sz w:val="28"/>
                <w:szCs w:val="28"/>
              </w:rPr>
              <w:t>2</w:t>
            </w:r>
          </w:p>
        </w:tc>
        <w:tc>
          <w:tcPr>
            <w:tcW w:w="1380" w:type="dxa"/>
            <w:noWrap/>
            <w:vAlign w:val="center"/>
          </w:tcPr>
          <w:p w:rsidR="00B70580" w:rsidRPr="00B70580" w:rsidRDefault="00B70580" w:rsidP="00B70580">
            <w:pPr>
              <w:spacing w:line="360" w:lineRule="auto"/>
              <w:jc w:val="center"/>
              <w:rPr>
                <w:color w:val="000000"/>
                <w:sz w:val="28"/>
                <w:szCs w:val="28"/>
              </w:rPr>
            </w:pPr>
            <w:r w:rsidRPr="00B70580">
              <w:rPr>
                <w:color w:val="000000"/>
                <w:sz w:val="28"/>
                <w:szCs w:val="28"/>
              </w:rPr>
              <w:t>29.6%</w:t>
            </w:r>
          </w:p>
        </w:tc>
      </w:tr>
      <w:tr w:rsidR="00B70580" w:rsidRPr="00B70580" w:rsidTr="00642BB9">
        <w:trPr>
          <w:trHeight w:val="315"/>
          <w:jc w:val="center"/>
        </w:trPr>
        <w:tc>
          <w:tcPr>
            <w:tcW w:w="4320" w:type="dxa"/>
            <w:noWrap/>
            <w:vAlign w:val="bottom"/>
          </w:tcPr>
          <w:p w:rsidR="00B70580" w:rsidRPr="00B70580" w:rsidRDefault="00B70580" w:rsidP="00B70580">
            <w:pPr>
              <w:spacing w:line="360" w:lineRule="auto"/>
              <w:rPr>
                <w:b/>
                <w:bCs/>
                <w:color w:val="000000"/>
                <w:sz w:val="28"/>
                <w:szCs w:val="28"/>
              </w:rPr>
            </w:pPr>
            <w:r w:rsidRPr="00B70580">
              <w:rPr>
                <w:b/>
                <w:bCs/>
                <w:color w:val="000000"/>
                <w:sz w:val="28"/>
                <w:szCs w:val="28"/>
                <w:lang w:val="en-US"/>
              </w:rPr>
              <w:t>Total capital expenditures</w:t>
            </w:r>
          </w:p>
        </w:tc>
        <w:tc>
          <w:tcPr>
            <w:tcW w:w="1260" w:type="dxa"/>
            <w:noWrap/>
            <w:vAlign w:val="center"/>
          </w:tcPr>
          <w:p w:rsidR="00B70580" w:rsidRPr="00B70580" w:rsidRDefault="00B70580" w:rsidP="00B70580">
            <w:pPr>
              <w:spacing w:line="360" w:lineRule="auto"/>
              <w:jc w:val="center"/>
              <w:rPr>
                <w:b/>
                <w:bCs/>
                <w:color w:val="000000"/>
                <w:sz w:val="28"/>
                <w:szCs w:val="28"/>
              </w:rPr>
            </w:pPr>
            <w:r w:rsidRPr="00B70580">
              <w:rPr>
                <w:b/>
                <w:bCs/>
                <w:color w:val="000000"/>
                <w:sz w:val="28"/>
                <w:szCs w:val="28"/>
              </w:rPr>
              <w:t>227</w:t>
            </w:r>
          </w:p>
        </w:tc>
        <w:tc>
          <w:tcPr>
            <w:tcW w:w="1080" w:type="dxa"/>
            <w:noWrap/>
            <w:vAlign w:val="center"/>
          </w:tcPr>
          <w:p w:rsidR="00B70580" w:rsidRPr="00B70580" w:rsidRDefault="00B70580" w:rsidP="00B70580">
            <w:pPr>
              <w:spacing w:line="360" w:lineRule="auto"/>
              <w:jc w:val="center"/>
              <w:rPr>
                <w:b/>
                <w:bCs/>
                <w:color w:val="000000"/>
                <w:sz w:val="28"/>
                <w:szCs w:val="28"/>
              </w:rPr>
            </w:pPr>
            <w:r w:rsidRPr="00B70580">
              <w:rPr>
                <w:b/>
                <w:bCs/>
                <w:color w:val="000000"/>
                <w:sz w:val="28"/>
                <w:szCs w:val="28"/>
              </w:rPr>
              <w:t>347</w:t>
            </w:r>
          </w:p>
        </w:tc>
        <w:tc>
          <w:tcPr>
            <w:tcW w:w="1380" w:type="dxa"/>
            <w:noWrap/>
            <w:vAlign w:val="center"/>
          </w:tcPr>
          <w:p w:rsidR="00B70580" w:rsidRPr="00B70580" w:rsidRDefault="00B70580" w:rsidP="00B70580">
            <w:pPr>
              <w:spacing w:line="360" w:lineRule="auto"/>
              <w:jc w:val="center"/>
              <w:rPr>
                <w:b/>
                <w:bCs/>
                <w:color w:val="000000"/>
                <w:sz w:val="28"/>
                <w:szCs w:val="28"/>
              </w:rPr>
            </w:pPr>
            <w:r w:rsidRPr="00B70580">
              <w:rPr>
                <w:b/>
                <w:bCs/>
                <w:color w:val="000000"/>
                <w:sz w:val="28"/>
                <w:szCs w:val="28"/>
              </w:rPr>
              <w:t>53.1%</w:t>
            </w:r>
          </w:p>
        </w:tc>
      </w:tr>
    </w:tbl>
    <w:p w:rsidR="00B70580" w:rsidRPr="00B70580" w:rsidRDefault="00B70580" w:rsidP="00B70580">
      <w:pPr>
        <w:autoSpaceDE w:val="0"/>
        <w:autoSpaceDN w:val="0"/>
        <w:adjustRightInd w:val="0"/>
        <w:spacing w:after="135"/>
        <w:rPr>
          <w:color w:val="000000"/>
          <w:sz w:val="28"/>
          <w:szCs w:val="28"/>
          <w:lang w:eastAsia="en-US"/>
        </w:rPr>
      </w:pPr>
      <w:r w:rsidRPr="00B70580">
        <w:rPr>
          <w:color w:val="000000"/>
          <w:sz w:val="28"/>
          <w:szCs w:val="28"/>
          <w:lang w:eastAsia="en-US"/>
        </w:rPr>
        <w:fldChar w:fldCharType="end"/>
      </w:r>
    </w:p>
    <w:p w:rsidR="00B70580" w:rsidRPr="00B70580" w:rsidRDefault="00B70580" w:rsidP="00B70580">
      <w:pPr>
        <w:autoSpaceDE w:val="0"/>
        <w:autoSpaceDN w:val="0"/>
        <w:adjustRightInd w:val="0"/>
        <w:spacing w:after="135"/>
        <w:rPr>
          <w:b/>
          <w:color w:val="000000"/>
          <w:sz w:val="28"/>
          <w:szCs w:val="28"/>
          <w:u w:val="single"/>
          <w:lang w:eastAsia="en-US"/>
        </w:rPr>
      </w:pPr>
    </w:p>
    <w:p w:rsidR="00B70580" w:rsidRPr="00B70580" w:rsidRDefault="00B70580" w:rsidP="00B70580">
      <w:pPr>
        <w:autoSpaceDE w:val="0"/>
        <w:autoSpaceDN w:val="0"/>
        <w:adjustRightInd w:val="0"/>
        <w:spacing w:after="135"/>
        <w:jc w:val="center"/>
        <w:rPr>
          <w:b/>
          <w:color w:val="000000"/>
          <w:sz w:val="28"/>
          <w:szCs w:val="28"/>
          <w:u w:val="single"/>
          <w:lang w:val="en-US" w:eastAsia="en-US"/>
        </w:rPr>
      </w:pPr>
      <w:r w:rsidRPr="00B70580">
        <w:rPr>
          <w:b/>
          <w:color w:val="000000"/>
          <w:sz w:val="28"/>
          <w:szCs w:val="28"/>
          <w:u w:val="single"/>
          <w:lang w:val="en-US" w:eastAsia="en-US"/>
        </w:rPr>
        <w:t>OIL PRICES</w:t>
      </w:r>
    </w:p>
    <w:p w:rsidR="00B70580" w:rsidRPr="00B70580" w:rsidRDefault="00B70580" w:rsidP="00B70580">
      <w:pPr>
        <w:autoSpaceDE w:val="0"/>
        <w:autoSpaceDN w:val="0"/>
        <w:adjustRightInd w:val="0"/>
        <w:spacing w:after="135"/>
        <w:jc w:val="center"/>
        <w:rPr>
          <w:b/>
          <w:color w:val="000000"/>
          <w:sz w:val="28"/>
          <w:szCs w:val="28"/>
          <w:u w:val="single"/>
          <w:lang w:eastAsia="en-US"/>
        </w:rPr>
      </w:pPr>
    </w:p>
    <w:p w:rsidR="00B70580" w:rsidRPr="00B70580" w:rsidRDefault="00B70580" w:rsidP="00B70580">
      <w:pPr>
        <w:spacing w:line="360" w:lineRule="auto"/>
        <w:ind w:firstLine="708"/>
        <w:jc w:val="both"/>
        <w:rPr>
          <w:rFonts w:cs="Arial"/>
          <w:sz w:val="28"/>
          <w:szCs w:val="28"/>
          <w:lang w:val="en-US"/>
        </w:rPr>
      </w:pPr>
      <w:r w:rsidRPr="00B70580">
        <w:rPr>
          <w:rFonts w:cs="Arial"/>
          <w:sz w:val="28"/>
          <w:szCs w:val="28"/>
          <w:lang w:val="en-US"/>
        </w:rPr>
        <w:t>The average price for Urals oil reached 78 USD per barrel.</w:t>
      </w:r>
    </w:p>
    <w:p w:rsidR="00B70580" w:rsidRPr="00B70580" w:rsidRDefault="00B70580" w:rsidP="00B70580">
      <w:pPr>
        <w:spacing w:line="360" w:lineRule="auto"/>
        <w:ind w:firstLine="708"/>
        <w:jc w:val="both"/>
        <w:rPr>
          <w:rFonts w:cs="Arial"/>
          <w:sz w:val="28"/>
          <w:szCs w:val="28"/>
          <w:lang w:val="en-US"/>
        </w:rPr>
      </w:pPr>
      <w:r w:rsidRPr="00B70580">
        <w:rPr>
          <w:rFonts w:cs="Arial"/>
          <w:sz w:val="28"/>
          <w:szCs w:val="28"/>
          <w:lang w:val="en-US"/>
        </w:rPr>
        <w:t xml:space="preserve">  </w:t>
      </w:r>
    </w:p>
    <w:p w:rsidR="00B70580" w:rsidRPr="00B70580" w:rsidRDefault="00B70580" w:rsidP="00B70580">
      <w:pPr>
        <w:autoSpaceDE w:val="0"/>
        <w:autoSpaceDN w:val="0"/>
        <w:adjustRightInd w:val="0"/>
        <w:spacing w:after="135"/>
        <w:jc w:val="center"/>
        <w:rPr>
          <w:b/>
          <w:color w:val="000000"/>
          <w:sz w:val="28"/>
          <w:szCs w:val="28"/>
          <w:u w:val="single"/>
          <w:lang w:val="en-US" w:eastAsia="en-US"/>
        </w:rPr>
      </w:pPr>
      <w:r w:rsidRPr="00B70580">
        <w:rPr>
          <w:b/>
          <w:color w:val="000000"/>
          <w:sz w:val="28"/>
          <w:szCs w:val="28"/>
          <w:u w:val="single"/>
          <w:lang w:val="en-US" w:eastAsia="en-US"/>
        </w:rPr>
        <w:t>EXCHANGE RATE</w:t>
      </w:r>
    </w:p>
    <w:p w:rsidR="00B70580" w:rsidRPr="00B70580" w:rsidRDefault="00B70580" w:rsidP="00B70580">
      <w:pPr>
        <w:autoSpaceDE w:val="0"/>
        <w:autoSpaceDN w:val="0"/>
        <w:adjustRightInd w:val="0"/>
        <w:spacing w:after="135"/>
        <w:jc w:val="center"/>
        <w:rPr>
          <w:b/>
          <w:color w:val="000000"/>
          <w:sz w:val="28"/>
          <w:szCs w:val="28"/>
          <w:u w:val="single"/>
          <w:lang w:val="en-US" w:eastAsia="en-US"/>
        </w:rPr>
      </w:pPr>
    </w:p>
    <w:p w:rsidR="00B70580" w:rsidRPr="00B70580" w:rsidRDefault="00B70580" w:rsidP="00B70580">
      <w:pPr>
        <w:spacing w:line="360" w:lineRule="auto"/>
        <w:ind w:firstLine="709"/>
        <w:rPr>
          <w:sz w:val="28"/>
          <w:szCs w:val="28"/>
          <w:lang w:val="en-US"/>
        </w:rPr>
      </w:pPr>
      <w:r w:rsidRPr="00B70580">
        <w:rPr>
          <w:sz w:val="28"/>
          <w:szCs w:val="28"/>
          <w:lang w:val="en-US"/>
        </w:rPr>
        <w:t>Exchange RUR/USD 30.37</w:t>
      </w:r>
    </w:p>
    <w:p w:rsidR="00B70580" w:rsidRPr="00B70580" w:rsidRDefault="00B70580" w:rsidP="00B70580">
      <w:pPr>
        <w:spacing w:line="360" w:lineRule="auto"/>
        <w:ind w:firstLine="709"/>
        <w:jc w:val="both"/>
        <w:rPr>
          <w:sz w:val="28"/>
          <w:szCs w:val="28"/>
          <w:lang w:val="en-US"/>
        </w:rPr>
      </w:pPr>
      <w:r w:rsidRPr="00B70580">
        <w:rPr>
          <w:sz w:val="28"/>
          <w:szCs w:val="28"/>
          <w:lang w:val="en-US"/>
        </w:rPr>
        <w:t>Due to difference in rate of exchange in 2010 the Company has received $ 20 million of expenditures against $ 389 million in revenue as compared to 2009.</w:t>
      </w:r>
    </w:p>
    <w:p w:rsidR="00B70580" w:rsidRPr="00B70580" w:rsidRDefault="00B70580" w:rsidP="00B70580">
      <w:pPr>
        <w:rPr>
          <w:lang w:val="en-US"/>
        </w:rPr>
      </w:pPr>
    </w:p>
    <w:p w:rsidR="00B70580" w:rsidRPr="00B70580" w:rsidRDefault="00B70580" w:rsidP="00B70580">
      <w:pPr>
        <w:autoSpaceDE w:val="0"/>
        <w:autoSpaceDN w:val="0"/>
        <w:adjustRightInd w:val="0"/>
        <w:spacing w:after="135"/>
        <w:jc w:val="center"/>
        <w:rPr>
          <w:b/>
          <w:color w:val="000000"/>
          <w:sz w:val="28"/>
          <w:szCs w:val="28"/>
          <w:u w:val="single"/>
          <w:lang w:val="en-US" w:eastAsia="en-US"/>
        </w:rPr>
      </w:pPr>
      <w:r>
        <w:rPr>
          <w:b/>
          <w:color w:val="000000"/>
          <w:sz w:val="28"/>
          <w:szCs w:val="28"/>
          <w:u w:val="single"/>
          <w:lang w:val="en-US" w:eastAsia="en-US"/>
        </w:rPr>
        <w:t>BASIC</w:t>
      </w:r>
      <w:bookmarkStart w:id="1" w:name="_GoBack"/>
      <w:bookmarkEnd w:id="1"/>
      <w:r w:rsidRPr="00B70580">
        <w:rPr>
          <w:b/>
          <w:color w:val="000000"/>
          <w:sz w:val="28"/>
          <w:szCs w:val="28"/>
          <w:u w:val="single"/>
          <w:lang w:val="en-US" w:eastAsia="en-US"/>
        </w:rPr>
        <w:t xml:space="preserve"> FACTS FOR THE ACCOUNTING PERIOD</w:t>
      </w:r>
    </w:p>
    <w:p w:rsidR="00B70580" w:rsidRPr="00B70580" w:rsidRDefault="00B70580" w:rsidP="00B70580">
      <w:pPr>
        <w:autoSpaceDE w:val="0"/>
        <w:autoSpaceDN w:val="0"/>
        <w:adjustRightInd w:val="0"/>
        <w:spacing w:after="135"/>
        <w:jc w:val="center"/>
        <w:rPr>
          <w:b/>
          <w:color w:val="000000"/>
          <w:sz w:val="28"/>
          <w:szCs w:val="28"/>
          <w:u w:val="single"/>
          <w:lang w:val="en-US" w:eastAsia="en-US"/>
        </w:rPr>
      </w:pPr>
    </w:p>
    <w:p w:rsidR="00B70580" w:rsidRPr="00B70580" w:rsidRDefault="00B70580" w:rsidP="00B70580">
      <w:pPr>
        <w:spacing w:line="360" w:lineRule="auto"/>
        <w:ind w:firstLine="708"/>
        <w:jc w:val="both"/>
        <w:rPr>
          <w:bCs/>
          <w:sz w:val="28"/>
          <w:szCs w:val="28"/>
          <w:lang w:val="en-US"/>
        </w:rPr>
      </w:pPr>
      <w:r w:rsidRPr="00B70580">
        <w:rPr>
          <w:bCs/>
          <w:sz w:val="28"/>
          <w:szCs w:val="28"/>
          <w:lang w:val="en-US"/>
        </w:rPr>
        <w:t>The most important factors, which determined the recovery of the Holding position in the oil market of the country, the growth of the key performance indicators and finance indicators, became in 2010:</w:t>
      </w:r>
    </w:p>
    <w:p w:rsidR="00B70580" w:rsidRPr="00B70580" w:rsidRDefault="00B70580" w:rsidP="00B70580">
      <w:pPr>
        <w:numPr>
          <w:ilvl w:val="0"/>
          <w:numId w:val="12"/>
        </w:numPr>
        <w:spacing w:line="360" w:lineRule="auto"/>
        <w:jc w:val="both"/>
        <w:rPr>
          <w:bCs/>
          <w:sz w:val="28"/>
          <w:szCs w:val="28"/>
          <w:lang w:val="en-US"/>
        </w:rPr>
      </w:pPr>
      <w:r w:rsidRPr="00B70580">
        <w:rPr>
          <w:bCs/>
          <w:sz w:val="28"/>
          <w:szCs w:val="28"/>
          <w:lang w:val="en-US"/>
        </w:rPr>
        <w:lastRenderedPageBreak/>
        <w:t xml:space="preserve">the return of the former team, headed by the founder of “RussNeft”, to the management of the Company and appearance of the new shareholder represented by JSFC «Sistema». </w:t>
      </w:r>
    </w:p>
    <w:p w:rsidR="00B70580" w:rsidRPr="00B70580" w:rsidRDefault="00B70580" w:rsidP="00B70580">
      <w:pPr>
        <w:numPr>
          <w:ilvl w:val="0"/>
          <w:numId w:val="12"/>
        </w:numPr>
        <w:spacing w:line="360" w:lineRule="auto"/>
        <w:jc w:val="both"/>
        <w:rPr>
          <w:sz w:val="28"/>
          <w:szCs w:val="28"/>
          <w:lang w:val="en-US"/>
        </w:rPr>
      </w:pPr>
      <w:r w:rsidRPr="00B70580">
        <w:rPr>
          <w:bCs/>
          <w:sz w:val="28"/>
          <w:szCs w:val="28"/>
          <w:lang w:val="en-US"/>
        </w:rPr>
        <w:t>debt restructuring, which has played a positive role in the strengthening of the financial position of the Holding, the implementation of the ongoing and new investment projects, the establishment of the solid foundation for further development</w:t>
      </w:r>
      <w:r w:rsidRPr="00B70580">
        <w:rPr>
          <w:sz w:val="28"/>
          <w:szCs w:val="28"/>
          <w:lang w:val="en-US"/>
        </w:rPr>
        <w:t xml:space="preserve">. </w:t>
      </w:r>
    </w:p>
    <w:p w:rsidR="00B70580" w:rsidRPr="00B70580" w:rsidRDefault="00B70580" w:rsidP="00B70580">
      <w:pPr>
        <w:numPr>
          <w:ilvl w:val="0"/>
          <w:numId w:val="12"/>
        </w:numPr>
        <w:spacing w:line="360" w:lineRule="auto"/>
        <w:jc w:val="both"/>
        <w:rPr>
          <w:bCs/>
          <w:sz w:val="28"/>
          <w:szCs w:val="28"/>
          <w:lang w:val="en-US"/>
        </w:rPr>
      </w:pPr>
      <w:r w:rsidRPr="00B70580">
        <w:rPr>
          <w:sz w:val="28"/>
          <w:szCs w:val="28"/>
          <w:lang w:val="en-US"/>
        </w:rPr>
        <w:t>development of the Tomsk Group of fields, start-up of the fuel&amp;energy complex in the Shapshinskoye Group of fields, the successful implementation of program on exploitation drilling in some regions of business activity of the Company, in particular, in Udmurtia and the Western Siberia</w:t>
      </w:r>
      <w:r w:rsidRPr="00B70580">
        <w:rPr>
          <w:bCs/>
          <w:sz w:val="28"/>
          <w:szCs w:val="28"/>
          <w:lang w:val="en-US"/>
        </w:rPr>
        <w:t xml:space="preserve">. </w:t>
      </w:r>
      <w:r w:rsidRPr="00B70580">
        <w:rPr>
          <w:rFonts w:ascii="Arial" w:hAnsi="Arial" w:cs="Arial"/>
          <w:color w:val="000000"/>
          <w:shd w:val="clear" w:color="auto" w:fill="EBEFF9"/>
          <w:lang w:val="en-US"/>
        </w:rPr>
        <w:br/>
      </w:r>
    </w:p>
    <w:p w:rsidR="00B70580" w:rsidRPr="00B70580" w:rsidRDefault="00B70580" w:rsidP="00B70580">
      <w:pPr>
        <w:spacing w:line="360" w:lineRule="auto"/>
        <w:ind w:left="1068"/>
        <w:jc w:val="both"/>
        <w:rPr>
          <w:bCs/>
          <w:sz w:val="28"/>
          <w:szCs w:val="28"/>
          <w:lang w:val="en-US"/>
        </w:rPr>
      </w:pPr>
    </w:p>
    <w:p w:rsidR="00B70580" w:rsidRPr="00B70580" w:rsidRDefault="00B70580" w:rsidP="00B70580">
      <w:pPr>
        <w:spacing w:line="360" w:lineRule="auto"/>
        <w:ind w:firstLine="708"/>
        <w:jc w:val="both"/>
        <w:rPr>
          <w:i/>
          <w:sz w:val="28"/>
          <w:szCs w:val="28"/>
          <w:lang w:val="en-US"/>
        </w:rPr>
      </w:pPr>
      <w:r w:rsidRPr="00B70580">
        <w:rPr>
          <w:b/>
          <w:i/>
          <w:sz w:val="28"/>
          <w:szCs w:val="28"/>
        </w:rPr>
        <w:t>ОАО</w:t>
      </w:r>
      <w:r w:rsidRPr="00B70580">
        <w:rPr>
          <w:b/>
          <w:i/>
          <w:sz w:val="28"/>
          <w:szCs w:val="28"/>
          <w:lang w:val="en-US"/>
        </w:rPr>
        <w:t xml:space="preserve"> NK «RussNeft»</w:t>
      </w:r>
      <w:r w:rsidRPr="00B70580">
        <w:rPr>
          <w:i/>
          <w:sz w:val="28"/>
          <w:szCs w:val="28"/>
          <w:lang w:val="en-US"/>
        </w:rPr>
        <w:t xml:space="preserve"> </w:t>
      </w:r>
      <w:r w:rsidRPr="00B70580">
        <w:rPr>
          <w:rFonts w:eastAsia="Calibri"/>
          <w:i/>
          <w:sz w:val="28"/>
          <w:szCs w:val="28"/>
          <w:lang w:val="en-US"/>
        </w:rPr>
        <w:t>is a vertically integrated oil holding and is among top ten oil and gas enterprises of the country</w:t>
      </w:r>
      <w:r w:rsidRPr="00B70580">
        <w:rPr>
          <w:i/>
          <w:sz w:val="28"/>
          <w:szCs w:val="28"/>
          <w:lang w:val="en-US"/>
        </w:rPr>
        <w:t>.</w:t>
      </w:r>
    </w:p>
    <w:p w:rsidR="00B70580" w:rsidRPr="00B70580" w:rsidRDefault="00B70580" w:rsidP="00B70580">
      <w:pPr>
        <w:spacing w:before="100" w:after="100" w:line="360" w:lineRule="auto"/>
        <w:ind w:firstLine="708"/>
        <w:jc w:val="both"/>
        <w:rPr>
          <w:i/>
          <w:snapToGrid w:val="0"/>
          <w:sz w:val="28"/>
          <w:szCs w:val="28"/>
          <w:lang w:val="en-US"/>
        </w:rPr>
      </w:pPr>
      <w:r w:rsidRPr="00B70580">
        <w:rPr>
          <w:i/>
          <w:snapToGrid w:val="0"/>
          <w:sz w:val="28"/>
          <w:szCs w:val="28"/>
          <w:lang w:val="en-US"/>
        </w:rPr>
        <w:t xml:space="preserve"> “</w:t>
      </w:r>
      <w:r w:rsidRPr="00B70580">
        <w:rPr>
          <w:rFonts w:eastAsia="Calibri"/>
          <w:i/>
          <w:snapToGrid w:val="0"/>
          <w:sz w:val="28"/>
          <w:szCs w:val="28"/>
          <w:lang w:val="en-US"/>
        </w:rPr>
        <w:t>RussNeft’s” structure encompasses 21 producing plants and 2 refineries</w:t>
      </w:r>
      <w:r w:rsidRPr="00B70580">
        <w:rPr>
          <w:i/>
          <w:snapToGrid w:val="0"/>
          <w:sz w:val="28"/>
          <w:szCs w:val="28"/>
          <w:lang w:val="en-US"/>
        </w:rPr>
        <w:t>.</w:t>
      </w:r>
    </w:p>
    <w:p w:rsidR="00B70580" w:rsidRPr="00B70580" w:rsidRDefault="00B70580" w:rsidP="00B70580">
      <w:pPr>
        <w:spacing w:before="100" w:after="100" w:line="360" w:lineRule="auto"/>
        <w:ind w:firstLine="708"/>
        <w:jc w:val="both"/>
        <w:rPr>
          <w:i/>
          <w:snapToGrid w:val="0"/>
          <w:sz w:val="28"/>
          <w:szCs w:val="28"/>
          <w:lang w:val="en-US"/>
        </w:rPr>
      </w:pPr>
      <w:r w:rsidRPr="00B70580">
        <w:rPr>
          <w:i/>
          <w:snapToGrid w:val="0"/>
          <w:sz w:val="28"/>
          <w:szCs w:val="28"/>
          <w:lang w:val="en-US"/>
        </w:rPr>
        <w:t xml:space="preserve"> The enterprises of the Company are situated in 12 regions of Russia and the CIS. </w:t>
      </w:r>
    </w:p>
    <w:p w:rsidR="00B70580" w:rsidRPr="00B70580" w:rsidRDefault="00B70580" w:rsidP="00B70580">
      <w:pPr>
        <w:spacing w:before="100" w:after="100" w:line="360" w:lineRule="auto"/>
        <w:ind w:firstLine="708"/>
        <w:jc w:val="both"/>
        <w:rPr>
          <w:i/>
          <w:snapToGrid w:val="0"/>
          <w:sz w:val="28"/>
          <w:szCs w:val="28"/>
          <w:lang w:val="en-US"/>
        </w:rPr>
      </w:pPr>
      <w:r w:rsidRPr="00B70580">
        <w:rPr>
          <w:i/>
          <w:snapToGrid w:val="0"/>
          <w:sz w:val="28"/>
          <w:szCs w:val="28"/>
          <w:lang w:val="en-US"/>
        </w:rPr>
        <w:t xml:space="preserve">Geography of activity of «RussNeft» </w:t>
      </w:r>
      <w:r w:rsidRPr="00B70580">
        <w:rPr>
          <w:i/>
          <w:iCs/>
          <w:snapToGrid w:val="0"/>
          <w:sz w:val="28"/>
          <w:szCs w:val="28"/>
          <w:lang w:val="en-US"/>
        </w:rPr>
        <w:t>covers KhMAO</w:t>
      </w:r>
      <w:r w:rsidRPr="00B70580">
        <w:rPr>
          <w:i/>
          <w:iCs/>
          <w:snapToGrid w:val="0"/>
          <w:color w:val="373737"/>
          <w:sz w:val="28"/>
          <w:szCs w:val="28"/>
          <w:lang w:val="en-US"/>
        </w:rPr>
        <w:t>, the Yamal-Nenets Autonomous District, the Tomsk Region, the Ulyanovsk Region, the Penza Region, the Briansk Region, the Saratov Region, the Kirov Region, the Orenburg Region, the Republic of Udmurtia and the Republic of Belarus. The Head office of the Company is in Moscow</w:t>
      </w:r>
      <w:r w:rsidRPr="00B70580">
        <w:rPr>
          <w:i/>
          <w:snapToGrid w:val="0"/>
          <w:sz w:val="28"/>
          <w:szCs w:val="28"/>
          <w:lang w:val="en-US"/>
        </w:rPr>
        <w:t>.</w:t>
      </w:r>
    </w:p>
    <w:p w:rsidR="00B70580" w:rsidRPr="00B70580" w:rsidRDefault="00B70580" w:rsidP="00B70580">
      <w:pPr>
        <w:spacing w:line="360" w:lineRule="auto"/>
        <w:ind w:firstLine="709"/>
        <w:jc w:val="both"/>
        <w:rPr>
          <w:i/>
          <w:sz w:val="28"/>
          <w:szCs w:val="28"/>
          <w:lang w:val="en-US"/>
        </w:rPr>
      </w:pPr>
      <w:r w:rsidRPr="00B70580">
        <w:rPr>
          <w:i/>
          <w:sz w:val="28"/>
          <w:szCs w:val="28"/>
          <w:lang w:val="en-US"/>
        </w:rPr>
        <w:t xml:space="preserve"> The net effective pay of “RussNeft” exceeds 600 million tons. Annual production in 2010 reached 13, 0 million tons. The refining output makes 5,134 million tons. </w:t>
      </w:r>
    </w:p>
    <w:p w:rsidR="00B70580" w:rsidRPr="00B70580" w:rsidRDefault="00B70580" w:rsidP="00B70580">
      <w:pPr>
        <w:spacing w:before="100" w:after="100" w:line="360" w:lineRule="auto"/>
        <w:ind w:firstLine="708"/>
        <w:jc w:val="both"/>
        <w:rPr>
          <w:i/>
          <w:snapToGrid w:val="0"/>
          <w:sz w:val="28"/>
          <w:szCs w:val="28"/>
          <w:lang w:val="en-US"/>
        </w:rPr>
      </w:pPr>
      <w:r w:rsidRPr="00B70580">
        <w:rPr>
          <w:rFonts w:eastAsia="Calibri"/>
          <w:i/>
          <w:snapToGrid w:val="0"/>
          <w:sz w:val="28"/>
          <w:szCs w:val="28"/>
          <w:lang w:val="en-US"/>
        </w:rPr>
        <w:t>The company’s personnel numbers to more than 20 thousand people</w:t>
      </w:r>
      <w:r w:rsidRPr="00B70580">
        <w:rPr>
          <w:i/>
          <w:snapToGrid w:val="0"/>
          <w:sz w:val="28"/>
          <w:szCs w:val="28"/>
          <w:lang w:val="en-US"/>
        </w:rPr>
        <w:t xml:space="preserve">. </w:t>
      </w:r>
    </w:p>
    <w:p w:rsidR="00B70580" w:rsidRPr="00F00E0E" w:rsidRDefault="00B70580" w:rsidP="009A3209">
      <w:pPr>
        <w:pStyle w:val="Default"/>
        <w:spacing w:after="135" w:line="360" w:lineRule="auto"/>
        <w:rPr>
          <w:lang w:val="en-US"/>
        </w:rPr>
      </w:pPr>
    </w:p>
    <w:sectPr w:rsidR="00B70580" w:rsidRPr="00F00E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F7A7F"/>
    <w:multiLevelType w:val="hybridMultilevel"/>
    <w:tmpl w:val="FED83906"/>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4B22658"/>
    <w:multiLevelType w:val="hybridMultilevel"/>
    <w:tmpl w:val="7D663948"/>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D0D3942"/>
    <w:multiLevelType w:val="hybridMultilevel"/>
    <w:tmpl w:val="99DAC562"/>
    <w:lvl w:ilvl="0" w:tplc="04190003">
      <w:start w:val="1"/>
      <w:numFmt w:val="bullet"/>
      <w:lvlText w:val="o"/>
      <w:lvlJc w:val="left"/>
      <w:pPr>
        <w:tabs>
          <w:tab w:val="num" w:pos="1428"/>
        </w:tabs>
        <w:ind w:left="1428" w:hanging="360"/>
      </w:pPr>
      <w:rPr>
        <w:rFonts w:ascii="Courier New" w:hAnsi="Courier New" w:cs="Courier New"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
    <w:nsid w:val="22B70B71"/>
    <w:multiLevelType w:val="hybridMultilevel"/>
    <w:tmpl w:val="16480784"/>
    <w:lvl w:ilvl="0" w:tplc="04190003">
      <w:start w:val="1"/>
      <w:numFmt w:val="bullet"/>
      <w:lvlText w:val="o"/>
      <w:lvlJc w:val="left"/>
      <w:pPr>
        <w:tabs>
          <w:tab w:val="num" w:pos="720"/>
        </w:tabs>
        <w:ind w:left="720"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2F55174F"/>
    <w:multiLevelType w:val="hybridMultilevel"/>
    <w:tmpl w:val="AD2E3FBC"/>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36E2405E"/>
    <w:multiLevelType w:val="hybridMultilevel"/>
    <w:tmpl w:val="299CD4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57B372F"/>
    <w:multiLevelType w:val="hybridMultilevel"/>
    <w:tmpl w:val="8E500A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7CD5925"/>
    <w:multiLevelType w:val="hybridMultilevel"/>
    <w:tmpl w:val="6D6C3C9C"/>
    <w:lvl w:ilvl="0" w:tplc="B8EA89D8">
      <w:start w:val="1"/>
      <w:numFmt w:val="bullet"/>
      <w:lvlText w:val=""/>
      <w:lvlJc w:val="left"/>
      <w:pPr>
        <w:tabs>
          <w:tab w:val="num" w:pos="720"/>
        </w:tabs>
        <w:ind w:left="720" w:hanging="360"/>
      </w:pPr>
      <w:rPr>
        <w:rFonts w:ascii="Wingdings" w:hAnsi="Wingdings" w:hint="default"/>
      </w:rPr>
    </w:lvl>
    <w:lvl w:ilvl="1" w:tplc="B0D20FB4" w:tentative="1">
      <w:start w:val="1"/>
      <w:numFmt w:val="bullet"/>
      <w:lvlText w:val=""/>
      <w:lvlJc w:val="left"/>
      <w:pPr>
        <w:tabs>
          <w:tab w:val="num" w:pos="1440"/>
        </w:tabs>
        <w:ind w:left="1440" w:hanging="360"/>
      </w:pPr>
      <w:rPr>
        <w:rFonts w:ascii="Wingdings" w:hAnsi="Wingdings" w:hint="default"/>
      </w:rPr>
    </w:lvl>
    <w:lvl w:ilvl="2" w:tplc="D4348DCE" w:tentative="1">
      <w:start w:val="1"/>
      <w:numFmt w:val="bullet"/>
      <w:lvlText w:val=""/>
      <w:lvlJc w:val="left"/>
      <w:pPr>
        <w:tabs>
          <w:tab w:val="num" w:pos="2160"/>
        </w:tabs>
        <w:ind w:left="2160" w:hanging="360"/>
      </w:pPr>
      <w:rPr>
        <w:rFonts w:ascii="Wingdings" w:hAnsi="Wingdings" w:hint="default"/>
      </w:rPr>
    </w:lvl>
    <w:lvl w:ilvl="3" w:tplc="AFE472D6" w:tentative="1">
      <w:start w:val="1"/>
      <w:numFmt w:val="bullet"/>
      <w:lvlText w:val=""/>
      <w:lvlJc w:val="left"/>
      <w:pPr>
        <w:tabs>
          <w:tab w:val="num" w:pos="2880"/>
        </w:tabs>
        <w:ind w:left="2880" w:hanging="360"/>
      </w:pPr>
      <w:rPr>
        <w:rFonts w:ascii="Wingdings" w:hAnsi="Wingdings" w:hint="default"/>
      </w:rPr>
    </w:lvl>
    <w:lvl w:ilvl="4" w:tplc="101A3C10" w:tentative="1">
      <w:start w:val="1"/>
      <w:numFmt w:val="bullet"/>
      <w:lvlText w:val=""/>
      <w:lvlJc w:val="left"/>
      <w:pPr>
        <w:tabs>
          <w:tab w:val="num" w:pos="3600"/>
        </w:tabs>
        <w:ind w:left="3600" w:hanging="360"/>
      </w:pPr>
      <w:rPr>
        <w:rFonts w:ascii="Wingdings" w:hAnsi="Wingdings" w:hint="default"/>
      </w:rPr>
    </w:lvl>
    <w:lvl w:ilvl="5" w:tplc="87FC5D88" w:tentative="1">
      <w:start w:val="1"/>
      <w:numFmt w:val="bullet"/>
      <w:lvlText w:val=""/>
      <w:lvlJc w:val="left"/>
      <w:pPr>
        <w:tabs>
          <w:tab w:val="num" w:pos="4320"/>
        </w:tabs>
        <w:ind w:left="4320" w:hanging="360"/>
      </w:pPr>
      <w:rPr>
        <w:rFonts w:ascii="Wingdings" w:hAnsi="Wingdings" w:hint="default"/>
      </w:rPr>
    </w:lvl>
    <w:lvl w:ilvl="6" w:tplc="A5BE15A0" w:tentative="1">
      <w:start w:val="1"/>
      <w:numFmt w:val="bullet"/>
      <w:lvlText w:val=""/>
      <w:lvlJc w:val="left"/>
      <w:pPr>
        <w:tabs>
          <w:tab w:val="num" w:pos="5040"/>
        </w:tabs>
        <w:ind w:left="5040" w:hanging="360"/>
      </w:pPr>
      <w:rPr>
        <w:rFonts w:ascii="Wingdings" w:hAnsi="Wingdings" w:hint="default"/>
      </w:rPr>
    </w:lvl>
    <w:lvl w:ilvl="7" w:tplc="F3ACC952" w:tentative="1">
      <w:start w:val="1"/>
      <w:numFmt w:val="bullet"/>
      <w:lvlText w:val=""/>
      <w:lvlJc w:val="left"/>
      <w:pPr>
        <w:tabs>
          <w:tab w:val="num" w:pos="5760"/>
        </w:tabs>
        <w:ind w:left="5760" w:hanging="360"/>
      </w:pPr>
      <w:rPr>
        <w:rFonts w:ascii="Wingdings" w:hAnsi="Wingdings" w:hint="default"/>
      </w:rPr>
    </w:lvl>
    <w:lvl w:ilvl="8" w:tplc="069E49AE" w:tentative="1">
      <w:start w:val="1"/>
      <w:numFmt w:val="bullet"/>
      <w:lvlText w:val=""/>
      <w:lvlJc w:val="left"/>
      <w:pPr>
        <w:tabs>
          <w:tab w:val="num" w:pos="6480"/>
        </w:tabs>
        <w:ind w:left="6480" w:hanging="360"/>
      </w:pPr>
      <w:rPr>
        <w:rFonts w:ascii="Wingdings" w:hAnsi="Wingdings" w:hint="default"/>
      </w:rPr>
    </w:lvl>
  </w:abstractNum>
  <w:abstractNum w:abstractNumId="8">
    <w:nsid w:val="500512CF"/>
    <w:multiLevelType w:val="hybridMultilevel"/>
    <w:tmpl w:val="94B21932"/>
    <w:lvl w:ilvl="0" w:tplc="04190003">
      <w:start w:val="1"/>
      <w:numFmt w:val="bullet"/>
      <w:lvlText w:val="o"/>
      <w:lvlJc w:val="left"/>
      <w:pPr>
        <w:tabs>
          <w:tab w:val="num" w:pos="720"/>
        </w:tabs>
        <w:ind w:left="720"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5C3A6561"/>
    <w:multiLevelType w:val="hybridMultilevel"/>
    <w:tmpl w:val="0A10610E"/>
    <w:lvl w:ilvl="0" w:tplc="04190003">
      <w:start w:val="1"/>
      <w:numFmt w:val="bullet"/>
      <w:lvlText w:val="o"/>
      <w:lvlJc w:val="left"/>
      <w:pPr>
        <w:tabs>
          <w:tab w:val="num" w:pos="1428"/>
        </w:tabs>
        <w:ind w:left="1428" w:hanging="360"/>
      </w:pPr>
      <w:rPr>
        <w:rFonts w:ascii="Courier New" w:hAnsi="Courier New" w:cs="Courier New"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nsid w:val="5ED305BC"/>
    <w:multiLevelType w:val="hybridMultilevel"/>
    <w:tmpl w:val="D42413BA"/>
    <w:lvl w:ilvl="0" w:tplc="32228C8E">
      <w:start w:val="1"/>
      <w:numFmt w:val="bullet"/>
      <w:lvlText w:val="∙"/>
      <w:lvlJc w:val="left"/>
      <w:pPr>
        <w:tabs>
          <w:tab w:val="num" w:pos="720"/>
        </w:tabs>
        <w:ind w:left="720" w:hanging="360"/>
      </w:pPr>
      <w:rPr>
        <w:rFonts w:ascii="Times New Roman" w:hAnsi="Times New Roman" w:cs="Times New Roman" w:hint="default"/>
      </w:rPr>
    </w:lvl>
    <w:lvl w:ilvl="1" w:tplc="AA364E46">
      <w:start w:val="1"/>
      <w:numFmt w:val="decimal"/>
      <w:lvlText w:val="%2."/>
      <w:lvlJc w:val="left"/>
      <w:pPr>
        <w:tabs>
          <w:tab w:val="num" w:pos="1440"/>
        </w:tabs>
        <w:ind w:left="1440" w:hanging="360"/>
      </w:pPr>
    </w:lvl>
    <w:lvl w:ilvl="2" w:tplc="5602EEB2">
      <w:start w:val="1"/>
      <w:numFmt w:val="decimal"/>
      <w:lvlText w:val="%3."/>
      <w:lvlJc w:val="left"/>
      <w:pPr>
        <w:tabs>
          <w:tab w:val="num" w:pos="2160"/>
        </w:tabs>
        <w:ind w:left="2160" w:hanging="360"/>
      </w:pPr>
    </w:lvl>
    <w:lvl w:ilvl="3" w:tplc="B3E4A108">
      <w:start w:val="1"/>
      <w:numFmt w:val="decimal"/>
      <w:lvlText w:val="%4."/>
      <w:lvlJc w:val="left"/>
      <w:pPr>
        <w:tabs>
          <w:tab w:val="num" w:pos="2880"/>
        </w:tabs>
        <w:ind w:left="2880" w:hanging="360"/>
      </w:pPr>
    </w:lvl>
    <w:lvl w:ilvl="4" w:tplc="54D27150">
      <w:start w:val="1"/>
      <w:numFmt w:val="decimal"/>
      <w:lvlText w:val="%5."/>
      <w:lvlJc w:val="left"/>
      <w:pPr>
        <w:tabs>
          <w:tab w:val="num" w:pos="3600"/>
        </w:tabs>
        <w:ind w:left="3600" w:hanging="360"/>
      </w:pPr>
    </w:lvl>
    <w:lvl w:ilvl="5" w:tplc="A442F68E">
      <w:start w:val="1"/>
      <w:numFmt w:val="decimal"/>
      <w:lvlText w:val="%6."/>
      <w:lvlJc w:val="left"/>
      <w:pPr>
        <w:tabs>
          <w:tab w:val="num" w:pos="4320"/>
        </w:tabs>
        <w:ind w:left="4320" w:hanging="360"/>
      </w:pPr>
    </w:lvl>
    <w:lvl w:ilvl="6" w:tplc="6DDC01CC">
      <w:start w:val="1"/>
      <w:numFmt w:val="decimal"/>
      <w:lvlText w:val="%7."/>
      <w:lvlJc w:val="left"/>
      <w:pPr>
        <w:tabs>
          <w:tab w:val="num" w:pos="5040"/>
        </w:tabs>
        <w:ind w:left="5040" w:hanging="360"/>
      </w:pPr>
    </w:lvl>
    <w:lvl w:ilvl="7" w:tplc="28942EF0">
      <w:start w:val="1"/>
      <w:numFmt w:val="decimal"/>
      <w:lvlText w:val="%8."/>
      <w:lvlJc w:val="left"/>
      <w:pPr>
        <w:tabs>
          <w:tab w:val="num" w:pos="5760"/>
        </w:tabs>
        <w:ind w:left="5760" w:hanging="360"/>
      </w:pPr>
    </w:lvl>
    <w:lvl w:ilvl="8" w:tplc="229622B0">
      <w:start w:val="1"/>
      <w:numFmt w:val="decimal"/>
      <w:lvlText w:val="%9."/>
      <w:lvlJc w:val="left"/>
      <w:pPr>
        <w:tabs>
          <w:tab w:val="num" w:pos="6480"/>
        </w:tabs>
        <w:ind w:left="6480" w:hanging="360"/>
      </w:pPr>
    </w:lvl>
  </w:abstractNum>
  <w:abstractNum w:abstractNumId="11">
    <w:nsid w:val="6525785C"/>
    <w:multiLevelType w:val="hybridMultilevel"/>
    <w:tmpl w:val="55C8660C"/>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3315D61"/>
    <w:multiLevelType w:val="hybridMultilevel"/>
    <w:tmpl w:val="2176FC22"/>
    <w:lvl w:ilvl="0" w:tplc="65FA8394">
      <w:start w:val="1"/>
      <w:numFmt w:val="bullet"/>
      <w:lvlText w:val=""/>
      <w:lvlJc w:val="left"/>
      <w:pPr>
        <w:tabs>
          <w:tab w:val="num" w:pos="720"/>
        </w:tabs>
        <w:ind w:left="720" w:hanging="360"/>
      </w:pPr>
      <w:rPr>
        <w:rFonts w:ascii="Wingdings" w:hAnsi="Wingdings" w:hint="default"/>
      </w:rPr>
    </w:lvl>
    <w:lvl w:ilvl="1" w:tplc="31C4B530" w:tentative="1">
      <w:start w:val="1"/>
      <w:numFmt w:val="bullet"/>
      <w:lvlText w:val=""/>
      <w:lvlJc w:val="left"/>
      <w:pPr>
        <w:tabs>
          <w:tab w:val="num" w:pos="1440"/>
        </w:tabs>
        <w:ind w:left="1440" w:hanging="360"/>
      </w:pPr>
      <w:rPr>
        <w:rFonts w:ascii="Wingdings" w:hAnsi="Wingdings" w:hint="default"/>
      </w:rPr>
    </w:lvl>
    <w:lvl w:ilvl="2" w:tplc="663C8638" w:tentative="1">
      <w:start w:val="1"/>
      <w:numFmt w:val="bullet"/>
      <w:lvlText w:val=""/>
      <w:lvlJc w:val="left"/>
      <w:pPr>
        <w:tabs>
          <w:tab w:val="num" w:pos="2160"/>
        </w:tabs>
        <w:ind w:left="2160" w:hanging="360"/>
      </w:pPr>
      <w:rPr>
        <w:rFonts w:ascii="Wingdings" w:hAnsi="Wingdings" w:hint="default"/>
      </w:rPr>
    </w:lvl>
    <w:lvl w:ilvl="3" w:tplc="A98E3704" w:tentative="1">
      <w:start w:val="1"/>
      <w:numFmt w:val="bullet"/>
      <w:lvlText w:val=""/>
      <w:lvlJc w:val="left"/>
      <w:pPr>
        <w:tabs>
          <w:tab w:val="num" w:pos="2880"/>
        </w:tabs>
        <w:ind w:left="2880" w:hanging="360"/>
      </w:pPr>
      <w:rPr>
        <w:rFonts w:ascii="Wingdings" w:hAnsi="Wingdings" w:hint="default"/>
      </w:rPr>
    </w:lvl>
    <w:lvl w:ilvl="4" w:tplc="01B83778" w:tentative="1">
      <w:start w:val="1"/>
      <w:numFmt w:val="bullet"/>
      <w:lvlText w:val=""/>
      <w:lvlJc w:val="left"/>
      <w:pPr>
        <w:tabs>
          <w:tab w:val="num" w:pos="3600"/>
        </w:tabs>
        <w:ind w:left="3600" w:hanging="360"/>
      </w:pPr>
      <w:rPr>
        <w:rFonts w:ascii="Wingdings" w:hAnsi="Wingdings" w:hint="default"/>
      </w:rPr>
    </w:lvl>
    <w:lvl w:ilvl="5" w:tplc="6D303A6C" w:tentative="1">
      <w:start w:val="1"/>
      <w:numFmt w:val="bullet"/>
      <w:lvlText w:val=""/>
      <w:lvlJc w:val="left"/>
      <w:pPr>
        <w:tabs>
          <w:tab w:val="num" w:pos="4320"/>
        </w:tabs>
        <w:ind w:left="4320" w:hanging="360"/>
      </w:pPr>
      <w:rPr>
        <w:rFonts w:ascii="Wingdings" w:hAnsi="Wingdings" w:hint="default"/>
      </w:rPr>
    </w:lvl>
    <w:lvl w:ilvl="6" w:tplc="BB8ECBEE" w:tentative="1">
      <w:start w:val="1"/>
      <w:numFmt w:val="bullet"/>
      <w:lvlText w:val=""/>
      <w:lvlJc w:val="left"/>
      <w:pPr>
        <w:tabs>
          <w:tab w:val="num" w:pos="5040"/>
        </w:tabs>
        <w:ind w:left="5040" w:hanging="360"/>
      </w:pPr>
      <w:rPr>
        <w:rFonts w:ascii="Wingdings" w:hAnsi="Wingdings" w:hint="default"/>
      </w:rPr>
    </w:lvl>
    <w:lvl w:ilvl="7" w:tplc="E8C2F8B4" w:tentative="1">
      <w:start w:val="1"/>
      <w:numFmt w:val="bullet"/>
      <w:lvlText w:val=""/>
      <w:lvlJc w:val="left"/>
      <w:pPr>
        <w:tabs>
          <w:tab w:val="num" w:pos="5760"/>
        </w:tabs>
        <w:ind w:left="5760" w:hanging="360"/>
      </w:pPr>
      <w:rPr>
        <w:rFonts w:ascii="Wingdings" w:hAnsi="Wingdings" w:hint="default"/>
      </w:rPr>
    </w:lvl>
    <w:lvl w:ilvl="8" w:tplc="97AE96E6"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12"/>
  </w:num>
  <w:num w:numId="4">
    <w:abstractNumId w:val="7"/>
  </w:num>
  <w:num w:numId="5">
    <w:abstractNumId w:val="6"/>
  </w:num>
  <w:num w:numId="6">
    <w:abstractNumId w:val="4"/>
  </w:num>
  <w:num w:numId="7">
    <w:abstractNumId w:val="1"/>
  </w:num>
  <w:num w:numId="8">
    <w:abstractNumId w:val="2"/>
  </w:num>
  <w:num w:numId="9">
    <w:abstractNumId w:val="11"/>
  </w:num>
  <w:num w:numId="10">
    <w:abstractNumId w:val="0"/>
  </w:num>
  <w:num w:numId="11">
    <w:abstractNumId w:val="5"/>
  </w:num>
  <w:num w:numId="12">
    <w:abstractNumId w:val="9"/>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209"/>
    <w:rsid w:val="000C1C8E"/>
    <w:rsid w:val="00117655"/>
    <w:rsid w:val="001B0073"/>
    <w:rsid w:val="002479DC"/>
    <w:rsid w:val="00261180"/>
    <w:rsid w:val="00286141"/>
    <w:rsid w:val="002D6328"/>
    <w:rsid w:val="003C2B0F"/>
    <w:rsid w:val="004F1205"/>
    <w:rsid w:val="005D5748"/>
    <w:rsid w:val="007216AC"/>
    <w:rsid w:val="00750BAF"/>
    <w:rsid w:val="00921513"/>
    <w:rsid w:val="00940EDE"/>
    <w:rsid w:val="009A3209"/>
    <w:rsid w:val="00B10D37"/>
    <w:rsid w:val="00B70580"/>
    <w:rsid w:val="00C46FFA"/>
    <w:rsid w:val="00CA362D"/>
    <w:rsid w:val="00D31583"/>
    <w:rsid w:val="00D3365F"/>
    <w:rsid w:val="00D34A18"/>
    <w:rsid w:val="00E173C9"/>
    <w:rsid w:val="00F00E0E"/>
    <w:rsid w:val="00F244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20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A3209"/>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A3209"/>
    <w:rPr>
      <w:rFonts w:ascii="Arial" w:eastAsia="Times New Roman" w:hAnsi="Arial" w:cs="Arial"/>
      <w:b/>
      <w:bCs/>
      <w:kern w:val="32"/>
      <w:sz w:val="32"/>
      <w:szCs w:val="32"/>
      <w:lang w:eastAsia="ru-RU"/>
    </w:rPr>
  </w:style>
  <w:style w:type="character" w:styleId="a3">
    <w:name w:val="Hyperlink"/>
    <w:basedOn w:val="a0"/>
    <w:unhideWhenUsed/>
    <w:rsid w:val="009A3209"/>
    <w:rPr>
      <w:color w:val="0000FF"/>
      <w:u w:val="single"/>
    </w:rPr>
  </w:style>
  <w:style w:type="paragraph" w:customStyle="1" w:styleId="Normal1">
    <w:name w:val="Normal1"/>
    <w:rsid w:val="009A3209"/>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Default">
    <w:name w:val="Default"/>
    <w:rsid w:val="009A3209"/>
    <w:pPr>
      <w:autoSpaceDE w:val="0"/>
      <w:autoSpaceDN w:val="0"/>
      <w:adjustRightInd w:val="0"/>
      <w:spacing w:after="0" w:line="240" w:lineRule="auto"/>
    </w:pPr>
    <w:rPr>
      <w:rFonts w:ascii="Calibri" w:eastAsia="Times New Roman" w:hAnsi="Calibri" w:cs="Calibri"/>
      <w:color w:val="000000"/>
      <w:sz w:val="24"/>
      <w:szCs w:val="24"/>
    </w:rPr>
  </w:style>
  <w:style w:type="table" w:styleId="a4">
    <w:name w:val="Table Grid"/>
    <w:basedOn w:val="a1"/>
    <w:uiPriority w:val="59"/>
    <w:rsid w:val="002611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semiHidden/>
    <w:unhideWhenUsed/>
    <w:rsid w:val="000C1C8E"/>
    <w:rPr>
      <w:rFonts w:ascii="Tahoma" w:hAnsi="Tahoma" w:cs="Tahoma"/>
      <w:sz w:val="16"/>
      <w:szCs w:val="16"/>
    </w:rPr>
  </w:style>
  <w:style w:type="character" w:customStyle="1" w:styleId="a6">
    <w:name w:val="Текст выноски Знак"/>
    <w:basedOn w:val="a0"/>
    <w:link w:val="a5"/>
    <w:uiPriority w:val="99"/>
    <w:semiHidden/>
    <w:rsid w:val="000C1C8E"/>
    <w:rPr>
      <w:rFonts w:ascii="Tahoma" w:eastAsia="Times New Roman" w:hAnsi="Tahoma" w:cs="Tahoma"/>
      <w:sz w:val="16"/>
      <w:szCs w:val="16"/>
      <w:lang w:eastAsia="ru-RU"/>
    </w:rPr>
  </w:style>
  <w:style w:type="numbering" w:customStyle="1" w:styleId="11">
    <w:name w:val="Нет списка1"/>
    <w:next w:val="a2"/>
    <w:semiHidden/>
    <w:rsid w:val="00B70580"/>
  </w:style>
  <w:style w:type="table" w:customStyle="1" w:styleId="12">
    <w:name w:val="Сетка таблицы1"/>
    <w:basedOn w:val="a1"/>
    <w:next w:val="a4"/>
    <w:rsid w:val="00B705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Основной текст Знак"/>
    <w:link w:val="a8"/>
    <w:semiHidden/>
    <w:locked/>
    <w:rsid w:val="00B70580"/>
    <w:rPr>
      <w:rFonts w:ascii="Calibri" w:eastAsia="Calibri" w:hAnsi="Calibri"/>
      <w:sz w:val="28"/>
      <w:szCs w:val="28"/>
    </w:rPr>
  </w:style>
  <w:style w:type="paragraph" w:styleId="a8">
    <w:name w:val="Body Text"/>
    <w:basedOn w:val="a"/>
    <w:link w:val="a7"/>
    <w:semiHidden/>
    <w:rsid w:val="00B70580"/>
    <w:rPr>
      <w:rFonts w:ascii="Calibri" w:eastAsia="Calibri" w:hAnsi="Calibri" w:cstheme="minorBidi"/>
      <w:sz w:val="28"/>
      <w:szCs w:val="28"/>
      <w:lang w:eastAsia="en-US"/>
    </w:rPr>
  </w:style>
  <w:style w:type="character" w:customStyle="1" w:styleId="13">
    <w:name w:val="Основной текст Знак1"/>
    <w:basedOn w:val="a0"/>
    <w:uiPriority w:val="99"/>
    <w:semiHidden/>
    <w:rsid w:val="00B70580"/>
    <w:rPr>
      <w:rFonts w:ascii="Times New Roman" w:eastAsia="Times New Roman" w:hAnsi="Times New Roman" w:cs="Times New Roman"/>
      <w:sz w:val="24"/>
      <w:szCs w:val="24"/>
      <w:lang w:eastAsia="ru-RU"/>
    </w:rPr>
  </w:style>
  <w:style w:type="character" w:customStyle="1" w:styleId="a9">
    <w:name w:val="Основной текст с отступом Знак"/>
    <w:link w:val="aa"/>
    <w:semiHidden/>
    <w:locked/>
    <w:rsid w:val="00B70580"/>
    <w:rPr>
      <w:rFonts w:ascii="Calibri" w:eastAsia="Calibri" w:hAnsi="Calibri"/>
      <w:sz w:val="28"/>
      <w:szCs w:val="28"/>
    </w:rPr>
  </w:style>
  <w:style w:type="paragraph" w:styleId="aa">
    <w:name w:val="Body Text Indent"/>
    <w:basedOn w:val="a"/>
    <w:link w:val="a9"/>
    <w:semiHidden/>
    <w:rsid w:val="00B70580"/>
    <w:pPr>
      <w:ind w:firstLine="708"/>
    </w:pPr>
    <w:rPr>
      <w:rFonts w:ascii="Calibri" w:eastAsia="Calibri" w:hAnsi="Calibri" w:cstheme="minorBidi"/>
      <w:sz w:val="28"/>
      <w:szCs w:val="28"/>
      <w:lang w:eastAsia="en-US"/>
    </w:rPr>
  </w:style>
  <w:style w:type="character" w:customStyle="1" w:styleId="14">
    <w:name w:val="Основной текст с отступом Знак1"/>
    <w:basedOn w:val="a0"/>
    <w:uiPriority w:val="99"/>
    <w:semiHidden/>
    <w:rsid w:val="00B70580"/>
    <w:rPr>
      <w:rFonts w:ascii="Times New Roman" w:eastAsia="Times New Roman" w:hAnsi="Times New Roman" w:cs="Times New Roman"/>
      <w:sz w:val="24"/>
      <w:szCs w:val="24"/>
      <w:lang w:eastAsia="ru-RU"/>
    </w:rPr>
  </w:style>
  <w:style w:type="character" w:styleId="ab">
    <w:name w:val="Strong"/>
    <w:qFormat/>
    <w:rsid w:val="00B70580"/>
    <w:rPr>
      <w:b/>
      <w:bCs/>
      <w:sz w:val="17"/>
      <w:szCs w:val="17"/>
    </w:rPr>
  </w:style>
  <w:style w:type="paragraph" w:styleId="ac">
    <w:name w:val="Normal (Web)"/>
    <w:basedOn w:val="a"/>
    <w:rsid w:val="00B70580"/>
    <w:pPr>
      <w:spacing w:before="100" w:beforeAutospacing="1" w:after="100" w:afterAutospacing="1"/>
    </w:pPr>
  </w:style>
  <w:style w:type="character" w:styleId="ad">
    <w:name w:val="annotation reference"/>
    <w:rsid w:val="00B70580"/>
    <w:rPr>
      <w:sz w:val="16"/>
      <w:szCs w:val="16"/>
    </w:rPr>
  </w:style>
  <w:style w:type="paragraph" w:styleId="ae">
    <w:name w:val="annotation text"/>
    <w:basedOn w:val="a"/>
    <w:link w:val="af"/>
    <w:rsid w:val="00B70580"/>
    <w:rPr>
      <w:sz w:val="20"/>
      <w:szCs w:val="20"/>
    </w:rPr>
  </w:style>
  <w:style w:type="character" w:customStyle="1" w:styleId="af">
    <w:name w:val="Текст примечания Знак"/>
    <w:basedOn w:val="a0"/>
    <w:link w:val="ae"/>
    <w:rsid w:val="00B70580"/>
    <w:rPr>
      <w:rFonts w:ascii="Times New Roman" w:eastAsia="Times New Roman" w:hAnsi="Times New Roman" w:cs="Times New Roman"/>
      <w:sz w:val="20"/>
      <w:szCs w:val="20"/>
      <w:lang w:eastAsia="ru-RU"/>
    </w:rPr>
  </w:style>
  <w:style w:type="paragraph" w:styleId="af0">
    <w:name w:val="header"/>
    <w:basedOn w:val="a"/>
    <w:link w:val="af1"/>
    <w:rsid w:val="00B70580"/>
    <w:pPr>
      <w:tabs>
        <w:tab w:val="center" w:pos="4677"/>
        <w:tab w:val="right" w:pos="9355"/>
      </w:tabs>
    </w:pPr>
  </w:style>
  <w:style w:type="character" w:customStyle="1" w:styleId="af1">
    <w:name w:val="Верхний колонтитул Знак"/>
    <w:basedOn w:val="a0"/>
    <w:link w:val="af0"/>
    <w:rsid w:val="00B70580"/>
    <w:rPr>
      <w:rFonts w:ascii="Times New Roman" w:eastAsia="Times New Roman" w:hAnsi="Times New Roman" w:cs="Times New Roman"/>
      <w:sz w:val="24"/>
      <w:szCs w:val="24"/>
      <w:lang w:eastAsia="ru-RU"/>
    </w:rPr>
  </w:style>
  <w:style w:type="paragraph" w:styleId="af2">
    <w:name w:val="footer"/>
    <w:basedOn w:val="a"/>
    <w:link w:val="af3"/>
    <w:rsid w:val="00B70580"/>
    <w:pPr>
      <w:tabs>
        <w:tab w:val="center" w:pos="4677"/>
        <w:tab w:val="right" w:pos="9355"/>
      </w:tabs>
    </w:pPr>
  </w:style>
  <w:style w:type="character" w:customStyle="1" w:styleId="af3">
    <w:name w:val="Нижний колонтитул Знак"/>
    <w:basedOn w:val="a0"/>
    <w:link w:val="af2"/>
    <w:rsid w:val="00B70580"/>
    <w:rPr>
      <w:rFonts w:ascii="Times New Roman" w:eastAsia="Times New Roman" w:hAnsi="Times New Roman" w:cs="Times New Roman"/>
      <w:sz w:val="24"/>
      <w:szCs w:val="24"/>
      <w:lang w:eastAsia="ru-RU"/>
    </w:rPr>
  </w:style>
  <w:style w:type="paragraph" w:styleId="af4">
    <w:name w:val="annotation subject"/>
    <w:basedOn w:val="ae"/>
    <w:next w:val="ae"/>
    <w:link w:val="af5"/>
    <w:rsid w:val="00B70580"/>
    <w:rPr>
      <w:b/>
      <w:bCs/>
    </w:rPr>
  </w:style>
  <w:style w:type="character" w:customStyle="1" w:styleId="af5">
    <w:name w:val="Тема примечания Знак"/>
    <w:basedOn w:val="af"/>
    <w:link w:val="af4"/>
    <w:rsid w:val="00B70580"/>
    <w:rPr>
      <w:rFonts w:ascii="Times New Roman" w:eastAsia="Times New Roman" w:hAnsi="Times New Roman" w:cs="Times New Roman"/>
      <w:b/>
      <w:bCs/>
      <w:sz w:val="20"/>
      <w:szCs w:val="20"/>
      <w:lang w:eastAsia="ru-RU"/>
    </w:rPr>
  </w:style>
  <w:style w:type="character" w:customStyle="1" w:styleId="hps">
    <w:name w:val="hps"/>
    <w:rsid w:val="00B70580"/>
  </w:style>
  <w:style w:type="character" w:customStyle="1" w:styleId="longtext">
    <w:name w:val="long_text"/>
    <w:rsid w:val="00B705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20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A3209"/>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A3209"/>
    <w:rPr>
      <w:rFonts w:ascii="Arial" w:eastAsia="Times New Roman" w:hAnsi="Arial" w:cs="Arial"/>
      <w:b/>
      <w:bCs/>
      <w:kern w:val="32"/>
      <w:sz w:val="32"/>
      <w:szCs w:val="32"/>
      <w:lang w:eastAsia="ru-RU"/>
    </w:rPr>
  </w:style>
  <w:style w:type="character" w:styleId="a3">
    <w:name w:val="Hyperlink"/>
    <w:basedOn w:val="a0"/>
    <w:unhideWhenUsed/>
    <w:rsid w:val="009A3209"/>
    <w:rPr>
      <w:color w:val="0000FF"/>
      <w:u w:val="single"/>
    </w:rPr>
  </w:style>
  <w:style w:type="paragraph" w:customStyle="1" w:styleId="Normal1">
    <w:name w:val="Normal1"/>
    <w:rsid w:val="009A3209"/>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Default">
    <w:name w:val="Default"/>
    <w:rsid w:val="009A3209"/>
    <w:pPr>
      <w:autoSpaceDE w:val="0"/>
      <w:autoSpaceDN w:val="0"/>
      <w:adjustRightInd w:val="0"/>
      <w:spacing w:after="0" w:line="240" w:lineRule="auto"/>
    </w:pPr>
    <w:rPr>
      <w:rFonts w:ascii="Calibri" w:eastAsia="Times New Roman" w:hAnsi="Calibri" w:cs="Calibri"/>
      <w:color w:val="000000"/>
      <w:sz w:val="24"/>
      <w:szCs w:val="24"/>
    </w:rPr>
  </w:style>
  <w:style w:type="table" w:styleId="a4">
    <w:name w:val="Table Grid"/>
    <w:basedOn w:val="a1"/>
    <w:uiPriority w:val="59"/>
    <w:rsid w:val="002611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semiHidden/>
    <w:unhideWhenUsed/>
    <w:rsid w:val="000C1C8E"/>
    <w:rPr>
      <w:rFonts w:ascii="Tahoma" w:hAnsi="Tahoma" w:cs="Tahoma"/>
      <w:sz w:val="16"/>
      <w:szCs w:val="16"/>
    </w:rPr>
  </w:style>
  <w:style w:type="character" w:customStyle="1" w:styleId="a6">
    <w:name w:val="Текст выноски Знак"/>
    <w:basedOn w:val="a0"/>
    <w:link w:val="a5"/>
    <w:uiPriority w:val="99"/>
    <w:semiHidden/>
    <w:rsid w:val="000C1C8E"/>
    <w:rPr>
      <w:rFonts w:ascii="Tahoma" w:eastAsia="Times New Roman" w:hAnsi="Tahoma" w:cs="Tahoma"/>
      <w:sz w:val="16"/>
      <w:szCs w:val="16"/>
      <w:lang w:eastAsia="ru-RU"/>
    </w:rPr>
  </w:style>
  <w:style w:type="numbering" w:customStyle="1" w:styleId="11">
    <w:name w:val="Нет списка1"/>
    <w:next w:val="a2"/>
    <w:semiHidden/>
    <w:rsid w:val="00B70580"/>
  </w:style>
  <w:style w:type="table" w:customStyle="1" w:styleId="12">
    <w:name w:val="Сетка таблицы1"/>
    <w:basedOn w:val="a1"/>
    <w:next w:val="a4"/>
    <w:rsid w:val="00B705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Основной текст Знак"/>
    <w:link w:val="a8"/>
    <w:semiHidden/>
    <w:locked/>
    <w:rsid w:val="00B70580"/>
    <w:rPr>
      <w:rFonts w:ascii="Calibri" w:eastAsia="Calibri" w:hAnsi="Calibri"/>
      <w:sz w:val="28"/>
      <w:szCs w:val="28"/>
    </w:rPr>
  </w:style>
  <w:style w:type="paragraph" w:styleId="a8">
    <w:name w:val="Body Text"/>
    <w:basedOn w:val="a"/>
    <w:link w:val="a7"/>
    <w:semiHidden/>
    <w:rsid w:val="00B70580"/>
    <w:rPr>
      <w:rFonts w:ascii="Calibri" w:eastAsia="Calibri" w:hAnsi="Calibri" w:cstheme="minorBidi"/>
      <w:sz w:val="28"/>
      <w:szCs w:val="28"/>
      <w:lang w:eastAsia="en-US"/>
    </w:rPr>
  </w:style>
  <w:style w:type="character" w:customStyle="1" w:styleId="13">
    <w:name w:val="Основной текст Знак1"/>
    <w:basedOn w:val="a0"/>
    <w:uiPriority w:val="99"/>
    <w:semiHidden/>
    <w:rsid w:val="00B70580"/>
    <w:rPr>
      <w:rFonts w:ascii="Times New Roman" w:eastAsia="Times New Roman" w:hAnsi="Times New Roman" w:cs="Times New Roman"/>
      <w:sz w:val="24"/>
      <w:szCs w:val="24"/>
      <w:lang w:eastAsia="ru-RU"/>
    </w:rPr>
  </w:style>
  <w:style w:type="character" w:customStyle="1" w:styleId="a9">
    <w:name w:val="Основной текст с отступом Знак"/>
    <w:link w:val="aa"/>
    <w:semiHidden/>
    <w:locked/>
    <w:rsid w:val="00B70580"/>
    <w:rPr>
      <w:rFonts w:ascii="Calibri" w:eastAsia="Calibri" w:hAnsi="Calibri"/>
      <w:sz w:val="28"/>
      <w:szCs w:val="28"/>
    </w:rPr>
  </w:style>
  <w:style w:type="paragraph" w:styleId="aa">
    <w:name w:val="Body Text Indent"/>
    <w:basedOn w:val="a"/>
    <w:link w:val="a9"/>
    <w:semiHidden/>
    <w:rsid w:val="00B70580"/>
    <w:pPr>
      <w:ind w:firstLine="708"/>
    </w:pPr>
    <w:rPr>
      <w:rFonts w:ascii="Calibri" w:eastAsia="Calibri" w:hAnsi="Calibri" w:cstheme="minorBidi"/>
      <w:sz w:val="28"/>
      <w:szCs w:val="28"/>
      <w:lang w:eastAsia="en-US"/>
    </w:rPr>
  </w:style>
  <w:style w:type="character" w:customStyle="1" w:styleId="14">
    <w:name w:val="Основной текст с отступом Знак1"/>
    <w:basedOn w:val="a0"/>
    <w:uiPriority w:val="99"/>
    <w:semiHidden/>
    <w:rsid w:val="00B70580"/>
    <w:rPr>
      <w:rFonts w:ascii="Times New Roman" w:eastAsia="Times New Roman" w:hAnsi="Times New Roman" w:cs="Times New Roman"/>
      <w:sz w:val="24"/>
      <w:szCs w:val="24"/>
      <w:lang w:eastAsia="ru-RU"/>
    </w:rPr>
  </w:style>
  <w:style w:type="character" w:styleId="ab">
    <w:name w:val="Strong"/>
    <w:qFormat/>
    <w:rsid w:val="00B70580"/>
    <w:rPr>
      <w:b/>
      <w:bCs/>
      <w:sz w:val="17"/>
      <w:szCs w:val="17"/>
    </w:rPr>
  </w:style>
  <w:style w:type="paragraph" w:styleId="ac">
    <w:name w:val="Normal (Web)"/>
    <w:basedOn w:val="a"/>
    <w:rsid w:val="00B70580"/>
    <w:pPr>
      <w:spacing w:before="100" w:beforeAutospacing="1" w:after="100" w:afterAutospacing="1"/>
    </w:pPr>
  </w:style>
  <w:style w:type="character" w:styleId="ad">
    <w:name w:val="annotation reference"/>
    <w:rsid w:val="00B70580"/>
    <w:rPr>
      <w:sz w:val="16"/>
      <w:szCs w:val="16"/>
    </w:rPr>
  </w:style>
  <w:style w:type="paragraph" w:styleId="ae">
    <w:name w:val="annotation text"/>
    <w:basedOn w:val="a"/>
    <w:link w:val="af"/>
    <w:rsid w:val="00B70580"/>
    <w:rPr>
      <w:sz w:val="20"/>
      <w:szCs w:val="20"/>
    </w:rPr>
  </w:style>
  <w:style w:type="character" w:customStyle="1" w:styleId="af">
    <w:name w:val="Текст примечания Знак"/>
    <w:basedOn w:val="a0"/>
    <w:link w:val="ae"/>
    <w:rsid w:val="00B70580"/>
    <w:rPr>
      <w:rFonts w:ascii="Times New Roman" w:eastAsia="Times New Roman" w:hAnsi="Times New Roman" w:cs="Times New Roman"/>
      <w:sz w:val="20"/>
      <w:szCs w:val="20"/>
      <w:lang w:eastAsia="ru-RU"/>
    </w:rPr>
  </w:style>
  <w:style w:type="paragraph" w:styleId="af0">
    <w:name w:val="header"/>
    <w:basedOn w:val="a"/>
    <w:link w:val="af1"/>
    <w:rsid w:val="00B70580"/>
    <w:pPr>
      <w:tabs>
        <w:tab w:val="center" w:pos="4677"/>
        <w:tab w:val="right" w:pos="9355"/>
      </w:tabs>
    </w:pPr>
  </w:style>
  <w:style w:type="character" w:customStyle="1" w:styleId="af1">
    <w:name w:val="Верхний колонтитул Знак"/>
    <w:basedOn w:val="a0"/>
    <w:link w:val="af0"/>
    <w:rsid w:val="00B70580"/>
    <w:rPr>
      <w:rFonts w:ascii="Times New Roman" w:eastAsia="Times New Roman" w:hAnsi="Times New Roman" w:cs="Times New Roman"/>
      <w:sz w:val="24"/>
      <w:szCs w:val="24"/>
      <w:lang w:eastAsia="ru-RU"/>
    </w:rPr>
  </w:style>
  <w:style w:type="paragraph" w:styleId="af2">
    <w:name w:val="footer"/>
    <w:basedOn w:val="a"/>
    <w:link w:val="af3"/>
    <w:rsid w:val="00B70580"/>
    <w:pPr>
      <w:tabs>
        <w:tab w:val="center" w:pos="4677"/>
        <w:tab w:val="right" w:pos="9355"/>
      </w:tabs>
    </w:pPr>
  </w:style>
  <w:style w:type="character" w:customStyle="1" w:styleId="af3">
    <w:name w:val="Нижний колонтитул Знак"/>
    <w:basedOn w:val="a0"/>
    <w:link w:val="af2"/>
    <w:rsid w:val="00B70580"/>
    <w:rPr>
      <w:rFonts w:ascii="Times New Roman" w:eastAsia="Times New Roman" w:hAnsi="Times New Roman" w:cs="Times New Roman"/>
      <w:sz w:val="24"/>
      <w:szCs w:val="24"/>
      <w:lang w:eastAsia="ru-RU"/>
    </w:rPr>
  </w:style>
  <w:style w:type="paragraph" w:styleId="af4">
    <w:name w:val="annotation subject"/>
    <w:basedOn w:val="ae"/>
    <w:next w:val="ae"/>
    <w:link w:val="af5"/>
    <w:rsid w:val="00B70580"/>
    <w:rPr>
      <w:b/>
      <w:bCs/>
    </w:rPr>
  </w:style>
  <w:style w:type="character" w:customStyle="1" w:styleId="af5">
    <w:name w:val="Тема примечания Знак"/>
    <w:basedOn w:val="af"/>
    <w:link w:val="af4"/>
    <w:rsid w:val="00B70580"/>
    <w:rPr>
      <w:rFonts w:ascii="Times New Roman" w:eastAsia="Times New Roman" w:hAnsi="Times New Roman" w:cs="Times New Roman"/>
      <w:b/>
      <w:bCs/>
      <w:sz w:val="20"/>
      <w:szCs w:val="20"/>
      <w:lang w:eastAsia="ru-RU"/>
    </w:rPr>
  </w:style>
  <w:style w:type="character" w:customStyle="1" w:styleId="hps">
    <w:name w:val="hps"/>
    <w:rsid w:val="00B70580"/>
  </w:style>
  <w:style w:type="character" w:customStyle="1" w:styleId="longtext">
    <w:name w:val="long_text"/>
    <w:rsid w:val="00B70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68736">
      <w:bodyDiv w:val="1"/>
      <w:marLeft w:val="0"/>
      <w:marRight w:val="0"/>
      <w:marTop w:val="0"/>
      <w:marBottom w:val="0"/>
      <w:divBdr>
        <w:top w:val="none" w:sz="0" w:space="0" w:color="auto"/>
        <w:left w:val="none" w:sz="0" w:space="0" w:color="auto"/>
        <w:bottom w:val="none" w:sz="0" w:space="0" w:color="auto"/>
        <w:right w:val="none" w:sz="0" w:space="0" w:color="auto"/>
      </w:divBdr>
    </w:div>
    <w:div w:id="100605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C145ED.A904E300"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russnef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2D395-3B92-4A56-B342-C92BA4903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1603</TotalTime>
  <Pages>14</Pages>
  <Words>2600</Words>
  <Characters>14824</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ОАО НК "РуссНефть"</Company>
  <LinksUpToDate>false</LinksUpToDate>
  <CharactersWithSpaces>17390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LivanovaEA</dc:creator>
  <cp:keywords/>
  <dc:description/>
  <cp:lastModifiedBy>Лухт Ольга Викторовна</cp:lastModifiedBy>
  <cp:revision>4</cp:revision>
  <dcterms:created xsi:type="dcterms:W3CDTF">2011-05-03T05:59:00Z</dcterms:created>
  <dcterms:modified xsi:type="dcterms:W3CDTF">2011-05-04T10:37:00Z</dcterms:modified>
</cp:coreProperties>
</file>