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D" w:rsidRPr="0052504E" w:rsidRDefault="00F96F49" w:rsidP="006A5BAD">
      <w:pPr>
        <w:snapToGrid w:val="0"/>
        <w:spacing w:before="100" w:after="100"/>
        <w:jc w:val="center"/>
      </w:pPr>
      <w:bookmarkStart w:id="0" w:name="_GoBack"/>
      <w:bookmarkEnd w:id="0"/>
      <w:r w:rsidRPr="00FF2093">
        <w:rPr>
          <w:rFonts w:eastAsia="Calibri"/>
          <w:noProof/>
          <w:color w:val="000000"/>
          <w:sz w:val="32"/>
          <w:szCs w:val="32"/>
        </w:rPr>
        <w:drawing>
          <wp:inline distT="0" distB="0" distL="0" distR="0" wp14:anchorId="0682CF2C" wp14:editId="6352917D">
            <wp:extent cx="2570672" cy="1281104"/>
            <wp:effectExtent l="0" t="0" r="1270" b="0"/>
            <wp:docPr id="3" name="Рисунок 3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49" w:rsidRPr="00BD7716" w:rsidRDefault="00F96F49" w:rsidP="00F96F49">
      <w:pPr>
        <w:jc w:val="center"/>
        <w:rPr>
          <w:rFonts w:eastAsia="Calibri"/>
          <w:color w:val="000000"/>
          <w:sz w:val="32"/>
          <w:szCs w:val="32"/>
          <w:lang w:val="en-US"/>
        </w:rPr>
      </w:pPr>
      <w:r w:rsidRPr="00BD7716">
        <w:rPr>
          <w:rFonts w:eastAsia="Calibri"/>
          <w:color w:val="000000"/>
          <w:sz w:val="32"/>
          <w:szCs w:val="32"/>
          <w:lang w:val="en-US"/>
        </w:rPr>
        <w:t>PJSC “RUSSNEFT” PRESS SERVICE</w:t>
      </w:r>
    </w:p>
    <w:p w:rsidR="006A5BAD" w:rsidRPr="005D1FA1" w:rsidRDefault="006A5BAD" w:rsidP="006A5BAD">
      <w:pPr>
        <w:snapToGrid w:val="0"/>
        <w:spacing w:before="100" w:after="100"/>
        <w:jc w:val="center"/>
        <w:outlineLvl w:val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6F49" w:rsidRPr="00BD7716" w:rsidTr="001F3468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6F49" w:rsidRPr="004F2F63" w:rsidRDefault="00F96F49" w:rsidP="001F3468">
            <w:pPr>
              <w:jc w:val="both"/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6F49" w:rsidRPr="00BD7716" w:rsidRDefault="001C57A2" w:rsidP="001F3468">
            <w:pPr>
              <w:jc w:val="both"/>
              <w:rPr>
                <w:rFonts w:eastAsia="Calibri"/>
                <w:color w:val="000000"/>
                <w:sz w:val="32"/>
                <w:szCs w:val="32"/>
              </w:rPr>
            </w:pPr>
            <w:hyperlink r:id="rId5" w:history="1">
              <w:r w:rsidR="00F96F49" w:rsidRPr="004F2F63">
                <w:rPr>
                  <w:rStyle w:val="a5"/>
                  <w:rFonts w:eastAsia="Calibri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49" w:rsidRPr="004F2F63" w:rsidRDefault="00F96F49" w:rsidP="001F3468">
            <w:pPr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, </w:t>
            </w:r>
          </w:p>
          <w:p w:rsidR="00F96F49" w:rsidRPr="00BD7716" w:rsidRDefault="00F96F49" w:rsidP="001F3468">
            <w:pPr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eastAsia="Calibri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eastAsia="Calibri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:rsidR="00F96F49" w:rsidRPr="00BD7716" w:rsidRDefault="00F96F49" w:rsidP="001F3468">
            <w:pPr>
              <w:ind w:firstLine="708"/>
              <w:rPr>
                <w:rFonts w:eastAsia="Calibri"/>
                <w:color w:val="000000"/>
                <w:sz w:val="32"/>
                <w:szCs w:val="32"/>
              </w:rPr>
            </w:pPr>
            <w:r w:rsidRPr="00BD7716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A5BAD" w:rsidRPr="0052504E" w:rsidRDefault="006A5BAD" w:rsidP="00F96F49">
      <w:pPr>
        <w:spacing w:line="360" w:lineRule="auto"/>
        <w:rPr>
          <w:rFonts w:ascii="Tahoma" w:hAnsi="Tahoma" w:cs="Tahoma"/>
          <w:b/>
          <w:bCs/>
        </w:rPr>
      </w:pPr>
    </w:p>
    <w:p w:rsidR="006A5BAD" w:rsidRPr="0052504E" w:rsidRDefault="00CE45E6" w:rsidP="006A5BAD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PRESS-RELEASE</w:t>
      </w:r>
    </w:p>
    <w:p w:rsidR="006A5BAD" w:rsidRPr="00A30904" w:rsidRDefault="00A30904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bookmarkStart w:id="1" w:name="OLE_LINK3"/>
      <w:bookmarkStart w:id="2" w:name="OLE_LINK4"/>
      <w:r>
        <w:rPr>
          <w:rFonts w:ascii="Arial" w:hAnsi="Arial" w:cs="Arial"/>
          <w:b/>
          <w:color w:val="000000"/>
          <w:sz w:val="28"/>
          <w:szCs w:val="28"/>
          <w:lang w:val="en-US"/>
        </w:rPr>
        <w:t>February</w:t>
      </w:r>
      <w:r w:rsidR="00CE45E6" w:rsidRPr="00CE45E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19</w:t>
      </w:r>
      <w:r w:rsidR="00CE45E6" w:rsidRPr="00CE45E6">
        <w:rPr>
          <w:rFonts w:ascii="Arial" w:hAnsi="Arial" w:cs="Arial"/>
          <w:b/>
          <w:color w:val="000000"/>
          <w:sz w:val="28"/>
          <w:szCs w:val="28"/>
        </w:rPr>
        <w:t>, 2020</w:t>
      </w:r>
    </w:p>
    <w:p w:rsidR="00CE45E6" w:rsidRPr="00A30904" w:rsidRDefault="00CE45E6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bookmarkEnd w:id="1"/>
    <w:bookmarkEnd w:id="2"/>
    <w:p w:rsidR="00DF41B6" w:rsidRDefault="00A30904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A30904">
        <w:rPr>
          <w:rFonts w:ascii="Arial" w:hAnsi="Arial" w:cs="Arial"/>
          <w:b/>
          <w:color w:val="000000"/>
          <w:sz w:val="28"/>
          <w:szCs w:val="28"/>
          <w:lang w:val="en-US"/>
        </w:rPr>
        <w:t>RussNeft</w:t>
      </w:r>
      <w:proofErr w:type="spellEnd"/>
      <w:r w:rsidRPr="00A30904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supports the project for preserving cultural traditions of the indigenous minorities of the North</w:t>
      </w:r>
    </w:p>
    <w:p w:rsidR="00637BBD" w:rsidRPr="00637BBD" w:rsidRDefault="00637BBD" w:rsidP="006A5BA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30904" w:rsidRPr="008A1C3F" w:rsidRDefault="00A30904" w:rsidP="00A30904">
      <w:pPr>
        <w:jc w:val="both"/>
        <w:rPr>
          <w:rFonts w:eastAsia="Calibri"/>
          <w:color w:val="000000"/>
          <w:sz w:val="32"/>
          <w:szCs w:val="32"/>
          <w:lang w:val="en-US"/>
        </w:rPr>
      </w:pPr>
      <w:r>
        <w:rPr>
          <w:rFonts w:eastAsia="Calibri"/>
          <w:color w:val="000000"/>
          <w:sz w:val="32"/>
          <w:szCs w:val="32"/>
          <w:lang w:val="en-US"/>
        </w:rPr>
        <w:t>OAO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MPK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Aganneftegazgeologiya</w:t>
      </w:r>
      <w:proofErr w:type="spellEnd"/>
      <w:r w:rsidRPr="008A1C3F">
        <w:rPr>
          <w:rFonts w:eastAsia="Calibri"/>
          <w:color w:val="000000"/>
          <w:sz w:val="32"/>
          <w:szCs w:val="32"/>
          <w:lang w:val="en-US"/>
        </w:rPr>
        <w:t xml:space="preserve">, </w:t>
      </w:r>
      <w:r>
        <w:rPr>
          <w:rFonts w:eastAsia="Calibri"/>
          <w:color w:val="000000"/>
          <w:sz w:val="32"/>
          <w:szCs w:val="32"/>
          <w:lang w:val="en-US"/>
        </w:rPr>
        <w:t>PJSC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“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RussNeft</w:t>
      </w:r>
      <w:proofErr w:type="spellEnd"/>
      <w:r w:rsidRPr="008A1C3F">
        <w:rPr>
          <w:rFonts w:eastAsia="Calibri"/>
          <w:color w:val="000000"/>
          <w:sz w:val="32"/>
          <w:szCs w:val="32"/>
          <w:lang w:val="en-US"/>
        </w:rPr>
        <w:t xml:space="preserve">” </w:t>
      </w:r>
      <w:r>
        <w:rPr>
          <w:rFonts w:eastAsia="Calibri"/>
          <w:color w:val="000000"/>
          <w:sz w:val="32"/>
          <w:szCs w:val="32"/>
          <w:lang w:val="en-US"/>
        </w:rPr>
        <w:t>producing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subsidiary,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continues implementing its charitable projects for preserving and developing cultural traditions of the indigenous minorities of the North</w:t>
      </w:r>
      <w:r w:rsidRPr="008A1C3F">
        <w:rPr>
          <w:rFonts w:eastAsia="Calibri"/>
          <w:color w:val="000000"/>
          <w:sz w:val="32"/>
          <w:szCs w:val="32"/>
          <w:lang w:val="en-US"/>
        </w:rPr>
        <w:t>.</w:t>
      </w:r>
    </w:p>
    <w:p w:rsidR="00A30904" w:rsidRPr="004F5AEE" w:rsidRDefault="00A30904" w:rsidP="00A30904">
      <w:pPr>
        <w:jc w:val="both"/>
        <w:rPr>
          <w:rFonts w:eastAsia="Calibri"/>
          <w:color w:val="000000"/>
          <w:sz w:val="32"/>
          <w:szCs w:val="32"/>
          <w:lang w:val="en-US"/>
        </w:rPr>
      </w:pP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charitable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action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 </w:t>
      </w:r>
      <w:r w:rsidR="00DE5F51">
        <w:rPr>
          <w:rFonts w:eastAsia="Calibri"/>
          <w:color w:val="000000"/>
          <w:sz w:val="32"/>
          <w:szCs w:val="32"/>
          <w:lang w:val="en-US"/>
        </w:rPr>
        <w:t>included</w:t>
      </w:r>
      <w:r>
        <w:rPr>
          <w:rFonts w:eastAsia="Calibri"/>
          <w:color w:val="000000"/>
          <w:sz w:val="32"/>
          <w:szCs w:val="32"/>
          <w:lang w:val="en-US"/>
        </w:rPr>
        <w:t xml:space="preserve"> financial support provided to the National Crafts Center </w:t>
      </w:r>
      <w:r w:rsidRPr="008A1C3F">
        <w:rPr>
          <w:rFonts w:eastAsia="Calibri"/>
          <w:color w:val="000000"/>
          <w:sz w:val="32"/>
          <w:szCs w:val="32"/>
          <w:lang w:val="en-US"/>
        </w:rPr>
        <w:t>(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Agan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 xml:space="preserve"> 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village, </w:t>
      </w:r>
      <w:r>
        <w:rPr>
          <w:rFonts w:eastAsia="Calibri"/>
          <w:color w:val="000000"/>
          <w:sz w:val="32"/>
          <w:szCs w:val="32"/>
          <w:lang w:val="en-US"/>
        </w:rPr>
        <w:t>Nizhnevartovsk region</w:t>
      </w:r>
      <w:r w:rsidRPr="008A1C3F">
        <w:rPr>
          <w:rFonts w:eastAsia="Calibri"/>
          <w:color w:val="000000"/>
          <w:sz w:val="32"/>
          <w:szCs w:val="32"/>
          <w:lang w:val="en-US"/>
        </w:rPr>
        <w:t xml:space="preserve">).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funds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were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allocated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for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organization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and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 xml:space="preserve">performance of celebrations for the indigenous minorities of the North living at the territory of Nizhnevartovsk district, among them 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>Hunter</w:t>
      </w:r>
      <w:r>
        <w:rPr>
          <w:rFonts w:eastAsia="Calibri"/>
          <w:i/>
          <w:color w:val="000000"/>
          <w:sz w:val="32"/>
          <w:szCs w:val="32"/>
          <w:lang w:val="en-US"/>
        </w:rPr>
        <w:t>s</w:t>
      </w:r>
      <w:r>
        <w:rPr>
          <w:rFonts w:eastAsia="Calibri"/>
          <w:color w:val="000000"/>
          <w:sz w:val="32"/>
          <w:szCs w:val="32"/>
          <w:lang w:val="en-US"/>
        </w:rPr>
        <w:t xml:space="preserve"> 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>and</w:t>
      </w:r>
      <w:r>
        <w:rPr>
          <w:rFonts w:eastAsia="Calibri"/>
          <w:color w:val="000000"/>
          <w:sz w:val="32"/>
          <w:szCs w:val="32"/>
          <w:lang w:val="en-US"/>
        </w:rPr>
        <w:t xml:space="preserve"> 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>Reindeer Herder</w:t>
      </w:r>
      <w:r>
        <w:rPr>
          <w:rFonts w:eastAsia="Calibri"/>
          <w:i/>
          <w:color w:val="000000"/>
          <w:sz w:val="32"/>
          <w:szCs w:val="32"/>
          <w:lang w:val="en-US"/>
        </w:rPr>
        <w:t>s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 xml:space="preserve"> Day</w:t>
      </w:r>
      <w:r>
        <w:rPr>
          <w:rFonts w:eastAsia="Calibri"/>
          <w:color w:val="000000"/>
          <w:sz w:val="32"/>
          <w:szCs w:val="32"/>
          <w:lang w:val="en-US"/>
        </w:rPr>
        <w:t xml:space="preserve">, 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>The Grey Crow Day</w:t>
      </w:r>
      <w:r>
        <w:rPr>
          <w:rFonts w:eastAsia="Calibri"/>
          <w:color w:val="000000"/>
          <w:sz w:val="32"/>
          <w:szCs w:val="32"/>
          <w:lang w:val="en-US"/>
        </w:rPr>
        <w:t xml:space="preserve">, </w:t>
      </w:r>
      <w:r w:rsidRPr="004F5AEE">
        <w:rPr>
          <w:rFonts w:eastAsia="Calibri"/>
          <w:i/>
          <w:color w:val="000000"/>
          <w:sz w:val="32"/>
          <w:szCs w:val="32"/>
          <w:lang w:val="en-US"/>
        </w:rPr>
        <w:t>Autumn Celebration</w:t>
      </w:r>
      <w:r>
        <w:rPr>
          <w:rFonts w:eastAsia="Calibri"/>
          <w:color w:val="000000"/>
          <w:sz w:val="32"/>
          <w:szCs w:val="32"/>
          <w:lang w:val="en-US"/>
        </w:rPr>
        <w:t xml:space="preserve">, etc. </w:t>
      </w:r>
    </w:p>
    <w:p w:rsidR="00A30904" w:rsidRPr="00A30904" w:rsidRDefault="00A30904" w:rsidP="00A30904">
      <w:pPr>
        <w:jc w:val="both"/>
        <w:rPr>
          <w:rFonts w:eastAsia="Calibri"/>
          <w:color w:val="000000"/>
          <w:sz w:val="32"/>
          <w:szCs w:val="32"/>
          <w:lang w:val="en-US"/>
        </w:rPr>
      </w:pPr>
      <w:r>
        <w:rPr>
          <w:rFonts w:eastAsia="Calibri"/>
          <w:color w:val="000000"/>
          <w:sz w:val="32"/>
          <w:szCs w:val="32"/>
          <w:lang w:val="en-US"/>
        </w:rPr>
        <w:t>Traditionally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joint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stock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company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established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special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prizes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in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professional skills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contest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among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reindeer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herders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for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Yugra</w:t>
      </w:r>
      <w:proofErr w:type="spellEnd"/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Governor</w:t>
      </w:r>
      <w:r w:rsidRPr="00E23858">
        <w:rPr>
          <w:rFonts w:eastAsia="Calibri"/>
          <w:color w:val="000000"/>
          <w:sz w:val="32"/>
          <w:szCs w:val="32"/>
          <w:lang w:val="en-US"/>
        </w:rPr>
        <w:t>’</w:t>
      </w:r>
      <w:r>
        <w:rPr>
          <w:rFonts w:eastAsia="Calibri"/>
          <w:color w:val="000000"/>
          <w:sz w:val="32"/>
          <w:szCs w:val="32"/>
          <w:lang w:val="en-US"/>
        </w:rPr>
        <w:t>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Cup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. </w:t>
      </w:r>
      <w:r>
        <w:rPr>
          <w:rFonts w:eastAsia="Calibri"/>
          <w:color w:val="000000"/>
          <w:sz w:val="32"/>
          <w:szCs w:val="32"/>
          <w:lang w:val="en-US"/>
        </w:rPr>
        <w:t xml:space="preserve">The major event </w:t>
      </w:r>
      <w:proofErr w:type="gramStart"/>
      <w:r>
        <w:rPr>
          <w:rFonts w:eastAsia="Calibri"/>
          <w:color w:val="000000"/>
          <w:sz w:val="32"/>
          <w:szCs w:val="32"/>
          <w:lang w:val="en-US"/>
        </w:rPr>
        <w:t>will be held</w:t>
      </w:r>
      <w:proofErr w:type="gramEnd"/>
      <w:r>
        <w:rPr>
          <w:rFonts w:eastAsia="Calibri"/>
          <w:color w:val="000000"/>
          <w:sz w:val="32"/>
          <w:szCs w:val="32"/>
          <w:lang w:val="en-US"/>
        </w:rPr>
        <w:t xml:space="preserve"> in Khanty-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Mansiysk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 xml:space="preserve"> in early March.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 xml:space="preserve">It will attract the best reindeer herders of Khanty-Mansi Autonomous Region from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Berezovsky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Beloyarsky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Surgutsky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>, Nizhnevartovsk and Khanty-Mansi districts. The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eastAsia="Calibri"/>
          <w:color w:val="000000"/>
          <w:sz w:val="32"/>
          <w:szCs w:val="32"/>
          <w:lang w:val="en-US"/>
        </w:rPr>
        <w:t>Company</w:t>
      </w:r>
      <w:r w:rsidRPr="00E23858">
        <w:rPr>
          <w:rFonts w:eastAsia="Calibri"/>
          <w:color w:val="000000"/>
          <w:sz w:val="32"/>
          <w:szCs w:val="32"/>
          <w:lang w:val="en-US"/>
        </w:rPr>
        <w:t>’</w:t>
      </w:r>
      <w:r>
        <w:rPr>
          <w:rFonts w:eastAsia="Calibri"/>
          <w:color w:val="000000"/>
          <w:sz w:val="32"/>
          <w:szCs w:val="32"/>
          <w:lang w:val="en-US"/>
        </w:rPr>
        <w:t>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active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participation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in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preparations of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this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event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was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recognized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by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E23858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letters of thanks from the government of the region</w:t>
      </w:r>
      <w:proofErr w:type="gramEnd"/>
      <w:r>
        <w:rPr>
          <w:rFonts w:eastAsia="Calibri"/>
          <w:color w:val="000000"/>
          <w:sz w:val="32"/>
          <w:szCs w:val="32"/>
          <w:lang w:val="en-US"/>
        </w:rPr>
        <w:t>.</w:t>
      </w:r>
    </w:p>
    <w:p w:rsidR="00A30904" w:rsidRPr="00A0778F" w:rsidRDefault="00A30904" w:rsidP="00A30904">
      <w:pPr>
        <w:jc w:val="both"/>
        <w:rPr>
          <w:rFonts w:eastAsia="Calibri"/>
          <w:color w:val="000000"/>
          <w:sz w:val="32"/>
          <w:szCs w:val="32"/>
          <w:lang w:val="en-US"/>
        </w:rPr>
      </w:pPr>
      <w:r>
        <w:rPr>
          <w:rFonts w:eastAsia="Calibri"/>
          <w:color w:val="000000"/>
          <w:sz w:val="32"/>
          <w:szCs w:val="32"/>
          <w:lang w:val="en-US"/>
        </w:rPr>
        <w:lastRenderedPageBreak/>
        <w:t>The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company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allocated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350 </w:t>
      </w:r>
      <w:r>
        <w:rPr>
          <w:rFonts w:eastAsia="Calibri"/>
          <w:color w:val="000000"/>
          <w:sz w:val="32"/>
          <w:szCs w:val="32"/>
          <w:lang w:val="en-US"/>
        </w:rPr>
        <w:t>thousand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 w:rsidR="00DE5F51">
        <w:rPr>
          <w:rFonts w:eastAsia="Calibri"/>
          <w:color w:val="000000"/>
          <w:sz w:val="32"/>
          <w:szCs w:val="32"/>
          <w:lang w:val="en-US"/>
        </w:rPr>
        <w:t>RUB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for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promotion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of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 xml:space="preserve">original and traditional facilities of the indigenous minorities of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Yugra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>.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  </w:t>
      </w:r>
    </w:p>
    <w:p w:rsidR="00E23A3C" w:rsidRPr="00BF25FC" w:rsidRDefault="00A30904" w:rsidP="00A30904">
      <w:pPr>
        <w:jc w:val="both"/>
        <w:rPr>
          <w:rFonts w:eastAsia="Calibri"/>
          <w:color w:val="000000"/>
          <w:sz w:val="32"/>
          <w:szCs w:val="32"/>
          <w:lang w:val="en-US"/>
        </w:rPr>
      </w:pPr>
      <w:proofErr w:type="spellStart"/>
      <w:r>
        <w:rPr>
          <w:rFonts w:eastAsia="Calibri"/>
          <w:color w:val="000000"/>
          <w:sz w:val="32"/>
          <w:szCs w:val="32"/>
          <w:lang w:val="en-US"/>
        </w:rPr>
        <w:t>Aganneftegazgeologiya</w:t>
      </w:r>
      <w:proofErr w:type="spellEnd"/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produces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hydrocarbons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on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land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related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to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territories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traditionally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used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by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58 </w:t>
      </w:r>
      <w:r>
        <w:rPr>
          <w:rFonts w:eastAsia="Calibri"/>
          <w:color w:val="000000"/>
          <w:sz w:val="32"/>
          <w:szCs w:val="32"/>
          <w:lang w:val="en-US"/>
        </w:rPr>
        <w:t>families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, which </w:t>
      </w:r>
      <w:r>
        <w:rPr>
          <w:rFonts w:eastAsia="Calibri"/>
          <w:color w:val="000000"/>
          <w:sz w:val="32"/>
          <w:szCs w:val="32"/>
          <w:lang w:val="en-US"/>
        </w:rPr>
        <w:t>comprise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indigenous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minorities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of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North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.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joint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stock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company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puts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preserving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the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culture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, </w:t>
      </w:r>
      <w:r>
        <w:rPr>
          <w:rFonts w:eastAsia="Calibri"/>
          <w:color w:val="000000"/>
          <w:sz w:val="32"/>
          <w:szCs w:val="32"/>
          <w:lang w:val="en-US"/>
        </w:rPr>
        <w:t>traditions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and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customs</w:t>
      </w:r>
      <w:r w:rsidRPr="00A0778F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indigenous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minorities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r>
        <w:rPr>
          <w:rFonts w:eastAsia="Calibri"/>
          <w:color w:val="000000"/>
          <w:sz w:val="32"/>
          <w:szCs w:val="32"/>
          <w:lang w:val="en-US"/>
        </w:rPr>
        <w:t>of</w:t>
      </w:r>
      <w:r w:rsidRPr="00BC1301">
        <w:rPr>
          <w:rFonts w:eastAsia="Calibri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eastAsia="Calibri"/>
          <w:color w:val="000000"/>
          <w:sz w:val="32"/>
          <w:szCs w:val="32"/>
          <w:lang w:val="en-US"/>
        </w:rPr>
        <w:t>Yugra</w:t>
      </w:r>
      <w:proofErr w:type="spellEnd"/>
      <w:r>
        <w:rPr>
          <w:rFonts w:eastAsia="Calibri"/>
          <w:color w:val="000000"/>
          <w:sz w:val="32"/>
          <w:szCs w:val="32"/>
          <w:lang w:val="en-US"/>
        </w:rPr>
        <w:t xml:space="preserve"> as one of the priorities among other </w:t>
      </w:r>
      <w:r w:rsidR="00DE5F51">
        <w:rPr>
          <w:rFonts w:eastAsia="Calibri"/>
          <w:color w:val="000000"/>
          <w:sz w:val="32"/>
          <w:szCs w:val="32"/>
          <w:lang w:val="en-US"/>
        </w:rPr>
        <w:t>social projects</w:t>
      </w:r>
      <w:r w:rsidR="00BF25FC">
        <w:rPr>
          <w:rFonts w:eastAsia="Calibri"/>
          <w:color w:val="000000"/>
          <w:sz w:val="32"/>
          <w:szCs w:val="32"/>
          <w:lang w:val="en-US"/>
        </w:rPr>
        <w:t>.</w:t>
      </w:r>
    </w:p>
    <w:p w:rsidR="009215ED" w:rsidRPr="00BF25FC" w:rsidRDefault="009215ED" w:rsidP="006A5BAD">
      <w:pPr>
        <w:jc w:val="both"/>
        <w:rPr>
          <w:rFonts w:eastAsia="Calibri"/>
          <w:b/>
          <w:color w:val="000000"/>
          <w:sz w:val="32"/>
          <w:szCs w:val="32"/>
          <w:lang w:val="en-US"/>
        </w:rPr>
      </w:pPr>
    </w:p>
    <w:p w:rsidR="00BF25FC" w:rsidRPr="00BF25FC" w:rsidRDefault="00BF25FC" w:rsidP="00BF25FC">
      <w:pPr>
        <w:jc w:val="both"/>
        <w:rPr>
          <w:rFonts w:eastAsia="Calibri"/>
          <w:b/>
          <w:color w:val="000000"/>
          <w:sz w:val="32"/>
          <w:szCs w:val="32"/>
          <w:lang w:val="en-US"/>
        </w:rPr>
      </w:pPr>
      <w:r w:rsidRPr="00A30904">
        <w:rPr>
          <w:rFonts w:eastAsia="Calibri"/>
          <w:b/>
          <w:color w:val="000000"/>
          <w:sz w:val="32"/>
          <w:szCs w:val="32"/>
          <w:lang w:val="en-US"/>
        </w:rPr>
        <w:t xml:space="preserve">About </w:t>
      </w:r>
      <w:proofErr w:type="spellStart"/>
      <w:r w:rsidRPr="00A30904">
        <w:rPr>
          <w:rFonts w:eastAsia="Calibri"/>
          <w:b/>
          <w:color w:val="000000"/>
          <w:sz w:val="32"/>
          <w:szCs w:val="32"/>
          <w:lang w:val="en-US"/>
        </w:rPr>
        <w:t>Company</w:t>
      </w:r>
      <w:proofErr w:type="gramStart"/>
      <w:r w:rsidRPr="00A30904">
        <w:rPr>
          <w:rFonts w:eastAsia="Calibri"/>
          <w:b/>
          <w:color w:val="000000"/>
          <w:sz w:val="32"/>
          <w:szCs w:val="32"/>
          <w:lang w:val="en-US"/>
        </w:rPr>
        <w:t>:</w:t>
      </w:r>
      <w:r w:rsidRPr="00BF25FC">
        <w:rPr>
          <w:rFonts w:ascii="Arial" w:hAnsi="Arial" w:cs="Arial"/>
          <w:b/>
          <w:bCs/>
          <w:color w:val="FFFFFF"/>
          <w:lang w:val="en-US"/>
        </w:rPr>
        <w:t>y</w:t>
      </w:r>
      <w:proofErr w:type="spellEnd"/>
      <w:proofErr w:type="gramEnd"/>
      <w:r w:rsidRPr="00BF25FC">
        <w:rPr>
          <w:rFonts w:ascii="Arial" w:hAnsi="Arial" w:cs="Arial"/>
          <w:b/>
          <w:bCs/>
          <w:color w:val="FFFFFF"/>
          <w:lang w:val="en-US"/>
        </w:rPr>
        <w:t xml:space="preserve">: 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PJSC “</w:t>
      </w:r>
      <w:proofErr w:type="spellStart"/>
      <w:r w:rsidRPr="00BF25FC">
        <w:rPr>
          <w:rFonts w:eastAsia="Calibri"/>
          <w:color w:val="000000"/>
          <w:sz w:val="32"/>
          <w:szCs w:val="32"/>
          <w:lang w:val="en-US"/>
        </w:rPr>
        <w:t>RussNeft</w:t>
      </w:r>
      <w:proofErr w:type="spellEnd"/>
      <w:r w:rsidRPr="00BF25FC">
        <w:rPr>
          <w:rFonts w:eastAsia="Calibri"/>
          <w:color w:val="000000"/>
          <w:sz w:val="32"/>
          <w:szCs w:val="32"/>
          <w:lang w:val="en-US"/>
        </w:rPr>
        <w:t>” ranks among the top-10 largest oil companies by crude oil production in Russia.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BF25FC" w:rsidRDefault="00BF25FC" w:rsidP="00BF25FC">
      <w:pPr>
        <w:jc w:val="both"/>
        <w:rPr>
          <w:rFonts w:eastAsia="Calibri"/>
          <w:color w:val="000000"/>
          <w:sz w:val="32"/>
          <w:szCs w:val="32"/>
          <w:lang w:val="en-US"/>
        </w:rPr>
      </w:pPr>
      <w:r w:rsidRPr="00BF25FC">
        <w:rPr>
          <w:rFonts w:eastAsia="Calibri"/>
          <w:color w:val="000000"/>
          <w:sz w:val="32"/>
          <w:szCs w:val="32"/>
          <w:lang w:val="en-US"/>
        </w:rPr>
        <w:t>The headcount of the Company is around 10,000 employees.</w:t>
      </w:r>
    </w:p>
    <w:p w:rsidR="00BF25FC" w:rsidRPr="00BF25FC" w:rsidRDefault="00BF25FC" w:rsidP="00BF25FC">
      <w:pPr>
        <w:jc w:val="both"/>
        <w:rPr>
          <w:rFonts w:ascii="Arial" w:hAnsi="Arial" w:cs="Arial"/>
          <w:color w:val="FFFFFF"/>
          <w:lang w:val="en-US"/>
        </w:rPr>
      </w:pPr>
    </w:p>
    <w:p w:rsidR="00F96F49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 w:rsidRPr="00F96F49"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b/>
          <w:bCs/>
          <w:lang w:val="en-US"/>
        </w:rPr>
        <w:t>ress Service of PJSC "</w:t>
      </w:r>
      <w:proofErr w:type="spellStart"/>
      <w:r>
        <w:rPr>
          <w:rFonts w:ascii="Arial" w:hAnsi="Arial" w:cs="Arial"/>
          <w:b/>
          <w:bCs/>
          <w:lang w:val="en-US"/>
        </w:rPr>
        <w:t>RussNeft</w:t>
      </w:r>
      <w:proofErr w:type="spellEnd"/>
      <w:r>
        <w:rPr>
          <w:rFonts w:ascii="Arial" w:hAnsi="Arial" w:cs="Arial"/>
          <w:b/>
          <w:bCs/>
          <w:lang w:val="en-US"/>
        </w:rPr>
        <w:t>"</w:t>
      </w:r>
    </w:p>
    <w:p w:rsidR="00F96F49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Phone: (495) 411-63-24, Fax: (495) 411-63-19 </w:t>
      </w:r>
    </w:p>
    <w:p w:rsidR="006A5BAD" w:rsidRPr="00F96F49" w:rsidRDefault="00F96F49" w:rsidP="00F96F49">
      <w:pPr>
        <w:spacing w:after="120" w:line="240" w:lineRule="atLeast"/>
        <w:ind w:left="4253" w:right="-143"/>
        <w:rPr>
          <w:rFonts w:ascii="Arial" w:hAnsi="Arial" w:cs="Arial"/>
          <w:b/>
          <w:bCs/>
          <w:lang w:val="en-US"/>
        </w:rPr>
      </w:pPr>
      <w:r w:rsidRPr="00F96F49">
        <w:rPr>
          <w:rFonts w:ascii="Arial" w:hAnsi="Arial" w:cs="Arial"/>
          <w:b/>
          <w:bCs/>
          <w:lang w:val="en-US"/>
        </w:rPr>
        <w:t>E-mail: pr@russneft.ru</w:t>
      </w:r>
    </w:p>
    <w:sectPr w:rsidR="006A5BAD" w:rsidRPr="00F9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65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47F3A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1357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862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58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7A2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519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0EB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07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5D69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37BBD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BAD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5CCF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726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3F5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65B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15ED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904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13D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314B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5FC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08D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45E6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1"/>
    <w:rsid w:val="00DE5F56"/>
    <w:rsid w:val="00DE644C"/>
    <w:rsid w:val="00DE7BFE"/>
    <w:rsid w:val="00DF0398"/>
    <w:rsid w:val="00DF0777"/>
    <w:rsid w:val="00DF1370"/>
    <w:rsid w:val="00DF232C"/>
    <w:rsid w:val="00DF3F6A"/>
    <w:rsid w:val="00DF41B6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3A3C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3E4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6F49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95C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2D27-D250-44AC-8456-9AFC139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25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6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F2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2020-02-03T13:45:00Z</cp:lastPrinted>
  <dcterms:created xsi:type="dcterms:W3CDTF">2020-02-20T14:18:00Z</dcterms:created>
  <dcterms:modified xsi:type="dcterms:W3CDTF">2020-02-20T14:18:00Z</dcterms:modified>
</cp:coreProperties>
</file>