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260A7" w14:textId="77777777" w:rsidR="006F3B20" w:rsidRPr="00F97496" w:rsidRDefault="006F3B20" w:rsidP="006F3B20">
      <w:pPr>
        <w:jc w:val="center"/>
        <w:rPr>
          <w:color w:val="000000"/>
          <w:sz w:val="32"/>
          <w:szCs w:val="32"/>
        </w:rPr>
      </w:pPr>
      <w:bookmarkStart w:id="0" w:name="OLE_LINK3"/>
      <w:bookmarkStart w:id="1" w:name="OLE_LINK4"/>
      <w:bookmarkStart w:id="2" w:name="_GoBack"/>
      <w:bookmarkEnd w:id="2"/>
      <w:r w:rsidRPr="00FF2093">
        <w:rPr>
          <w:noProof/>
          <w:color w:val="000000"/>
          <w:sz w:val="32"/>
          <w:szCs w:val="32"/>
          <w:lang w:eastAsia="ru-RU"/>
        </w:rPr>
        <w:drawing>
          <wp:inline distT="0" distB="0" distL="0" distR="0" wp14:anchorId="162F5D00" wp14:editId="320F8D09">
            <wp:extent cx="2480858" cy="1236345"/>
            <wp:effectExtent l="0" t="0" r="0" b="1905"/>
            <wp:docPr id="2" name="Рисунок 2" descr="\\hq\dfs\home\vyachinav\Мои документы\My Pictures\RN logo o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q\dfs\home\vyachinav\Мои документы\My Pictures\RN logo old.b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01349" cy="1246557"/>
                    </a:xfrm>
                    <a:prstGeom prst="rect">
                      <a:avLst/>
                    </a:prstGeom>
                    <a:noFill/>
                    <a:ln>
                      <a:noFill/>
                    </a:ln>
                  </pic:spPr>
                </pic:pic>
              </a:graphicData>
            </a:graphic>
          </wp:inline>
        </w:drawing>
      </w:r>
      <w:r w:rsidRPr="00FE0B39">
        <w:rPr>
          <w:noProof/>
          <w:color w:val="000000"/>
          <w:sz w:val="32"/>
          <w:szCs w:val="32"/>
        </w:rPr>
        <w:t xml:space="preserve"> </w:t>
      </w:r>
    </w:p>
    <w:p w14:paraId="4572B737" w14:textId="77777777" w:rsidR="006F3B20" w:rsidRPr="006438D1" w:rsidRDefault="006F3B20" w:rsidP="006F3B20">
      <w:pPr>
        <w:jc w:val="center"/>
        <w:rPr>
          <w:rFonts w:ascii="Arial" w:hAnsi="Arial" w:cs="Arial"/>
          <w:b/>
          <w:color w:val="000000"/>
          <w:sz w:val="24"/>
          <w:szCs w:val="24"/>
          <w:lang w:val="en-US"/>
        </w:rPr>
      </w:pPr>
      <w:r w:rsidRPr="006438D1">
        <w:rPr>
          <w:rFonts w:ascii="Arial" w:hAnsi="Arial" w:cs="Arial"/>
          <w:b/>
          <w:color w:val="000000"/>
          <w:sz w:val="24"/>
          <w:szCs w:val="24"/>
          <w:lang w:val="en-US"/>
        </w:rPr>
        <w:t>PJSC “RUSSNEFT” PRESS SERVICE</w:t>
      </w:r>
    </w:p>
    <w:p w14:paraId="5CEB9CEF" w14:textId="77777777" w:rsidR="006F3B20" w:rsidRPr="006438D1" w:rsidRDefault="006F3B20" w:rsidP="006F3B20">
      <w:pPr>
        <w:jc w:val="center"/>
        <w:rPr>
          <w:rFonts w:ascii="Arial" w:hAnsi="Arial" w:cs="Arial"/>
          <w:color w:val="000000"/>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4105"/>
      </w:tblGrid>
      <w:tr w:rsidR="006F3B20" w:rsidRPr="006438D1" w14:paraId="6896A773" w14:textId="77777777" w:rsidTr="00FE6396">
        <w:trPr>
          <w:trHeight w:val="1367"/>
        </w:trPr>
        <w:tc>
          <w:tcPr>
            <w:tcW w:w="5240" w:type="dxa"/>
            <w:tcBorders>
              <w:top w:val="single" w:sz="4" w:space="0" w:color="auto"/>
              <w:left w:val="single" w:sz="4" w:space="0" w:color="auto"/>
              <w:bottom w:val="single" w:sz="4" w:space="0" w:color="auto"/>
              <w:right w:val="single" w:sz="4" w:space="0" w:color="auto"/>
            </w:tcBorders>
            <w:hideMark/>
          </w:tcPr>
          <w:p w14:paraId="55F06280" w14:textId="77777777" w:rsidR="006F3B20" w:rsidRPr="006438D1" w:rsidRDefault="006F3B20" w:rsidP="005A3B5C">
            <w:pPr>
              <w:spacing w:after="0"/>
              <w:jc w:val="both"/>
              <w:rPr>
                <w:rFonts w:ascii="Arial" w:hAnsi="Arial" w:cs="Arial"/>
                <w:b/>
                <w:color w:val="000000"/>
                <w:sz w:val="24"/>
                <w:szCs w:val="24"/>
                <w:lang w:val="it-IT"/>
              </w:rPr>
            </w:pPr>
            <w:r w:rsidRPr="006438D1">
              <w:rPr>
                <w:rFonts w:ascii="Arial" w:hAnsi="Arial" w:cs="Arial"/>
                <w:b/>
                <w:color w:val="000000"/>
                <w:sz w:val="24"/>
                <w:szCs w:val="24"/>
                <w:lang w:val="pt-BR"/>
              </w:rPr>
              <w:t>Tel.</w:t>
            </w:r>
            <w:r w:rsidRPr="006438D1">
              <w:rPr>
                <w:rFonts w:ascii="Arial" w:hAnsi="Arial" w:cs="Arial"/>
                <w:b/>
                <w:color w:val="000000"/>
                <w:sz w:val="24"/>
                <w:szCs w:val="24"/>
                <w:lang w:val="it-IT"/>
              </w:rPr>
              <w:t>: (495) 411-63-24; (495) 411-63-21</w:t>
            </w:r>
          </w:p>
          <w:p w14:paraId="01FFB500" w14:textId="77777777" w:rsidR="006F3B20" w:rsidRPr="006438D1" w:rsidRDefault="006F3B20" w:rsidP="005A3B5C">
            <w:pPr>
              <w:spacing w:after="0"/>
              <w:jc w:val="both"/>
              <w:rPr>
                <w:rFonts w:ascii="Arial" w:hAnsi="Arial" w:cs="Arial"/>
                <w:b/>
                <w:color w:val="000000"/>
                <w:sz w:val="24"/>
                <w:szCs w:val="24"/>
                <w:lang w:val="it-IT"/>
              </w:rPr>
            </w:pPr>
            <w:r w:rsidRPr="006438D1">
              <w:rPr>
                <w:rFonts w:ascii="Arial" w:hAnsi="Arial" w:cs="Arial"/>
                <w:b/>
                <w:color w:val="000000"/>
                <w:sz w:val="24"/>
                <w:szCs w:val="24"/>
                <w:lang w:val="pt-BR"/>
              </w:rPr>
              <w:t>Fax</w:t>
            </w:r>
            <w:r w:rsidRPr="006438D1">
              <w:rPr>
                <w:rFonts w:ascii="Arial" w:hAnsi="Arial" w:cs="Arial"/>
                <w:b/>
                <w:color w:val="000000"/>
                <w:sz w:val="24"/>
                <w:szCs w:val="24"/>
                <w:lang w:val="it-IT"/>
              </w:rPr>
              <w:t xml:space="preserve">: (495) 411-63-19 </w:t>
            </w:r>
          </w:p>
          <w:p w14:paraId="49CF7513" w14:textId="77777777" w:rsidR="006F3B20" w:rsidRPr="006438D1" w:rsidRDefault="006F3B20" w:rsidP="005A3B5C">
            <w:pPr>
              <w:spacing w:after="0"/>
              <w:jc w:val="both"/>
              <w:rPr>
                <w:rFonts w:ascii="Arial" w:hAnsi="Arial" w:cs="Arial"/>
                <w:b/>
                <w:color w:val="000000"/>
                <w:sz w:val="24"/>
                <w:szCs w:val="24"/>
                <w:lang w:val="it-IT"/>
              </w:rPr>
            </w:pPr>
            <w:r w:rsidRPr="006438D1">
              <w:rPr>
                <w:rFonts w:ascii="Arial" w:hAnsi="Arial" w:cs="Arial"/>
                <w:b/>
                <w:color w:val="000000"/>
                <w:sz w:val="24"/>
                <w:szCs w:val="24"/>
                <w:lang w:val="it-IT"/>
              </w:rPr>
              <w:t>E-mail: pr@russneft.ru</w:t>
            </w:r>
          </w:p>
          <w:p w14:paraId="36CB3CF6" w14:textId="77777777" w:rsidR="006F3B20" w:rsidRPr="006438D1" w:rsidRDefault="00272504" w:rsidP="005A3B5C">
            <w:pPr>
              <w:spacing w:after="0"/>
              <w:jc w:val="both"/>
              <w:rPr>
                <w:rFonts w:ascii="Arial" w:hAnsi="Arial" w:cs="Arial"/>
                <w:color w:val="000000"/>
                <w:sz w:val="24"/>
                <w:szCs w:val="24"/>
              </w:rPr>
            </w:pPr>
            <w:hyperlink r:id="rId5" w:history="1">
              <w:r w:rsidR="006F3B20" w:rsidRPr="006438D1">
                <w:rPr>
                  <w:rStyle w:val="a5"/>
                  <w:rFonts w:ascii="Arial" w:hAnsi="Arial" w:cs="Arial"/>
                  <w:b/>
                  <w:sz w:val="24"/>
                  <w:szCs w:val="24"/>
                </w:rPr>
                <w:t>www.russneft.ru</w:t>
              </w:r>
            </w:hyperlink>
          </w:p>
        </w:tc>
        <w:tc>
          <w:tcPr>
            <w:tcW w:w="4105" w:type="dxa"/>
            <w:tcBorders>
              <w:top w:val="single" w:sz="4" w:space="0" w:color="auto"/>
              <w:left w:val="single" w:sz="4" w:space="0" w:color="auto"/>
              <w:bottom w:val="single" w:sz="4" w:space="0" w:color="auto"/>
              <w:right w:val="single" w:sz="4" w:space="0" w:color="auto"/>
            </w:tcBorders>
            <w:hideMark/>
          </w:tcPr>
          <w:p w14:paraId="2DEE78CB" w14:textId="77777777" w:rsidR="006F3B20" w:rsidRPr="006438D1" w:rsidRDefault="006F3B20" w:rsidP="005A3B5C">
            <w:pPr>
              <w:spacing w:after="0"/>
              <w:rPr>
                <w:rFonts w:ascii="Arial" w:hAnsi="Arial" w:cs="Arial"/>
                <w:b/>
                <w:color w:val="000000"/>
                <w:sz w:val="24"/>
                <w:szCs w:val="24"/>
              </w:rPr>
            </w:pPr>
            <w:r w:rsidRPr="006438D1">
              <w:rPr>
                <w:rFonts w:ascii="Arial" w:hAnsi="Arial" w:cs="Arial"/>
                <w:b/>
                <w:color w:val="000000"/>
                <w:sz w:val="24"/>
                <w:szCs w:val="24"/>
              </w:rPr>
              <w:t xml:space="preserve">115054, </w:t>
            </w:r>
            <w:r w:rsidRPr="006438D1">
              <w:rPr>
                <w:rFonts w:ascii="Arial" w:hAnsi="Arial" w:cs="Arial"/>
                <w:b/>
                <w:color w:val="000000"/>
                <w:sz w:val="24"/>
                <w:szCs w:val="24"/>
                <w:lang w:val="en-US"/>
              </w:rPr>
              <w:t>Moscow</w:t>
            </w:r>
            <w:r w:rsidRPr="006438D1">
              <w:rPr>
                <w:rFonts w:ascii="Arial" w:hAnsi="Arial" w:cs="Arial"/>
                <w:b/>
                <w:color w:val="000000"/>
                <w:sz w:val="24"/>
                <w:szCs w:val="24"/>
              </w:rPr>
              <w:t xml:space="preserve">, </w:t>
            </w:r>
          </w:p>
          <w:p w14:paraId="309CCBE7" w14:textId="77777777" w:rsidR="006F3B20" w:rsidRPr="006438D1" w:rsidRDefault="006F3B20" w:rsidP="005A3B5C">
            <w:pPr>
              <w:spacing w:after="0"/>
              <w:rPr>
                <w:rFonts w:ascii="Arial" w:hAnsi="Arial" w:cs="Arial"/>
                <w:color w:val="000000"/>
                <w:sz w:val="24"/>
                <w:szCs w:val="24"/>
              </w:rPr>
            </w:pPr>
            <w:proofErr w:type="spellStart"/>
            <w:r w:rsidRPr="006438D1">
              <w:rPr>
                <w:rFonts w:ascii="Arial" w:hAnsi="Arial" w:cs="Arial"/>
                <w:b/>
                <w:color w:val="000000"/>
                <w:sz w:val="24"/>
                <w:szCs w:val="24"/>
                <w:lang w:val="en-US"/>
              </w:rPr>
              <w:t>Pyatnitskaya</w:t>
            </w:r>
            <w:proofErr w:type="spellEnd"/>
            <w:r w:rsidRPr="006438D1">
              <w:rPr>
                <w:rFonts w:ascii="Arial" w:hAnsi="Arial" w:cs="Arial"/>
                <w:b/>
                <w:color w:val="000000"/>
                <w:sz w:val="24"/>
                <w:szCs w:val="24"/>
              </w:rPr>
              <w:t xml:space="preserve"> </w:t>
            </w:r>
            <w:proofErr w:type="spellStart"/>
            <w:r w:rsidRPr="006438D1">
              <w:rPr>
                <w:rFonts w:ascii="Arial" w:hAnsi="Arial" w:cs="Arial"/>
                <w:b/>
                <w:color w:val="000000"/>
                <w:sz w:val="24"/>
                <w:szCs w:val="24"/>
                <w:lang w:val="en-US"/>
              </w:rPr>
              <w:t>str</w:t>
            </w:r>
            <w:proofErr w:type="spellEnd"/>
            <w:r w:rsidRPr="006438D1">
              <w:rPr>
                <w:rFonts w:ascii="Arial" w:hAnsi="Arial" w:cs="Arial"/>
                <w:b/>
                <w:color w:val="000000"/>
                <w:sz w:val="24"/>
                <w:szCs w:val="24"/>
              </w:rPr>
              <w:t>., 69</w:t>
            </w:r>
            <w:r w:rsidRPr="006438D1">
              <w:rPr>
                <w:rFonts w:ascii="Arial" w:hAnsi="Arial" w:cs="Arial"/>
                <w:b/>
                <w:color w:val="000000"/>
                <w:sz w:val="24"/>
                <w:szCs w:val="24"/>
              </w:rPr>
              <w:br/>
            </w:r>
            <w:r w:rsidRPr="006438D1">
              <w:rPr>
                <w:rFonts w:ascii="Arial" w:hAnsi="Arial" w:cs="Arial"/>
                <w:color w:val="000000"/>
                <w:sz w:val="24"/>
                <w:szCs w:val="24"/>
              </w:rPr>
              <w:t xml:space="preserve"> </w:t>
            </w:r>
          </w:p>
          <w:p w14:paraId="0A4733B0" w14:textId="77777777" w:rsidR="006F3B20" w:rsidRPr="006438D1" w:rsidRDefault="006F3B20" w:rsidP="005A3B5C">
            <w:pPr>
              <w:spacing w:after="0"/>
              <w:rPr>
                <w:rFonts w:ascii="Arial" w:hAnsi="Arial" w:cs="Arial"/>
                <w:color w:val="000000"/>
                <w:sz w:val="24"/>
                <w:szCs w:val="24"/>
              </w:rPr>
            </w:pPr>
            <w:r w:rsidRPr="006438D1">
              <w:rPr>
                <w:rFonts w:ascii="Arial" w:hAnsi="Arial" w:cs="Arial"/>
                <w:color w:val="000000"/>
                <w:sz w:val="24"/>
                <w:szCs w:val="24"/>
              </w:rPr>
              <w:t xml:space="preserve"> </w:t>
            </w:r>
          </w:p>
        </w:tc>
      </w:tr>
    </w:tbl>
    <w:p w14:paraId="76A2CFAD" w14:textId="77777777" w:rsidR="006F3B20" w:rsidRPr="00657A93" w:rsidRDefault="006F3B20" w:rsidP="006F3B20">
      <w:pPr>
        <w:spacing w:before="100" w:after="100"/>
        <w:jc w:val="center"/>
        <w:rPr>
          <w:rFonts w:ascii="Arial" w:hAnsi="Arial" w:cs="Arial"/>
          <w:b/>
          <w:snapToGrid w:val="0"/>
          <w:sz w:val="28"/>
          <w:szCs w:val="28"/>
        </w:rPr>
      </w:pPr>
    </w:p>
    <w:p w14:paraId="5F060513" w14:textId="77777777" w:rsidR="006F3B20" w:rsidRPr="00A84AC1" w:rsidRDefault="006F3B20" w:rsidP="006F3B20">
      <w:pPr>
        <w:spacing w:before="100" w:after="100"/>
        <w:jc w:val="center"/>
        <w:rPr>
          <w:rFonts w:ascii="Arial" w:hAnsi="Arial"/>
          <w:b/>
          <w:snapToGrid w:val="0"/>
          <w:sz w:val="28"/>
          <w:szCs w:val="28"/>
          <w:lang w:val="en-US"/>
        </w:rPr>
      </w:pPr>
      <w:r>
        <w:rPr>
          <w:rFonts w:ascii="Arial" w:hAnsi="Arial"/>
          <w:b/>
          <w:snapToGrid w:val="0"/>
          <w:sz w:val="28"/>
          <w:szCs w:val="28"/>
          <w:lang w:val="en-US"/>
        </w:rPr>
        <w:t>PRESS - RELEASE</w:t>
      </w:r>
    </w:p>
    <w:p w14:paraId="04FD9308" w14:textId="7C0B0EE2" w:rsidR="00A36F8E" w:rsidRDefault="00EC5055" w:rsidP="006F3B20">
      <w:pPr>
        <w:spacing w:after="0" w:line="240" w:lineRule="auto"/>
        <w:jc w:val="center"/>
        <w:rPr>
          <w:rFonts w:ascii="Arial" w:eastAsia="Times New Roman" w:hAnsi="Arial" w:cs="Arial"/>
          <w:b/>
          <w:color w:val="000000"/>
          <w:sz w:val="28"/>
          <w:szCs w:val="28"/>
          <w:lang w:val="en-US"/>
        </w:rPr>
      </w:pPr>
      <w:r>
        <w:rPr>
          <w:rFonts w:ascii="Arial" w:eastAsia="Times New Roman" w:hAnsi="Arial" w:cs="Arial"/>
          <w:b/>
          <w:color w:val="000000"/>
          <w:sz w:val="28"/>
          <w:szCs w:val="28"/>
          <w:lang w:val="en-US"/>
        </w:rPr>
        <w:t>October</w:t>
      </w:r>
      <w:r w:rsidR="0009373F">
        <w:rPr>
          <w:rFonts w:ascii="Arial" w:eastAsia="Times New Roman" w:hAnsi="Arial" w:cs="Arial"/>
          <w:b/>
          <w:color w:val="000000"/>
          <w:sz w:val="28"/>
          <w:szCs w:val="28"/>
          <w:lang w:val="en-US"/>
        </w:rPr>
        <w:t xml:space="preserve"> </w:t>
      </w:r>
      <w:r w:rsidR="00EC72F1">
        <w:rPr>
          <w:rFonts w:ascii="Arial" w:eastAsia="Times New Roman" w:hAnsi="Arial" w:cs="Arial"/>
          <w:b/>
          <w:color w:val="000000"/>
          <w:sz w:val="28"/>
          <w:szCs w:val="28"/>
        </w:rPr>
        <w:t>23</w:t>
      </w:r>
      <w:r w:rsidR="006F3B20" w:rsidRPr="00657A93">
        <w:rPr>
          <w:rFonts w:ascii="Arial" w:eastAsia="Times New Roman" w:hAnsi="Arial" w:cs="Arial"/>
          <w:b/>
          <w:color w:val="000000"/>
          <w:sz w:val="28"/>
          <w:szCs w:val="28"/>
          <w:lang w:val="en-US"/>
        </w:rPr>
        <w:t>, 202</w:t>
      </w:r>
      <w:r w:rsidR="000D304F">
        <w:rPr>
          <w:rFonts w:ascii="Arial" w:eastAsia="Times New Roman" w:hAnsi="Arial" w:cs="Arial"/>
          <w:b/>
          <w:color w:val="000000"/>
          <w:sz w:val="28"/>
          <w:szCs w:val="28"/>
          <w:lang w:val="en-US"/>
        </w:rPr>
        <w:t>6</w:t>
      </w:r>
    </w:p>
    <w:p w14:paraId="0EFE4751" w14:textId="77777777" w:rsidR="00A36F8E" w:rsidRDefault="00A36F8E" w:rsidP="000D304F">
      <w:pPr>
        <w:spacing w:after="0" w:line="240" w:lineRule="auto"/>
        <w:jc w:val="center"/>
        <w:rPr>
          <w:rFonts w:ascii="Arial" w:eastAsia="Times New Roman" w:hAnsi="Arial" w:cs="Arial"/>
          <w:b/>
          <w:color w:val="000000"/>
          <w:sz w:val="28"/>
          <w:szCs w:val="28"/>
          <w:lang w:val="en-US"/>
        </w:rPr>
      </w:pPr>
    </w:p>
    <w:bookmarkEnd w:id="0"/>
    <w:bookmarkEnd w:id="1"/>
    <w:p w14:paraId="54EB3C4B" w14:textId="0564074E" w:rsidR="00EC72F1" w:rsidRPr="00EC72F1" w:rsidRDefault="00EC72F1" w:rsidP="00EC72F1">
      <w:pPr>
        <w:shd w:val="clear" w:color="auto" w:fill="FFFFFF"/>
        <w:spacing w:after="200" w:line="276" w:lineRule="auto"/>
        <w:jc w:val="center"/>
        <w:outlineLvl w:val="3"/>
        <w:rPr>
          <w:rFonts w:ascii="Times New Roman" w:eastAsia="Times New Roman" w:hAnsi="Times New Roman" w:cs="Times New Roman"/>
          <w:color w:val="000000"/>
          <w:sz w:val="32"/>
          <w:szCs w:val="32"/>
          <w:bdr w:val="none" w:sz="0" w:space="0" w:color="auto" w:frame="1"/>
          <w:lang w:val="en-US" w:eastAsia="ru-RU"/>
        </w:rPr>
      </w:pPr>
      <w:r w:rsidRPr="00EC72F1">
        <w:rPr>
          <w:rFonts w:ascii="Times New Roman" w:eastAsia="Times New Roman" w:hAnsi="Times New Roman" w:cs="Times New Roman"/>
          <w:color w:val="000000"/>
          <w:sz w:val="32"/>
          <w:szCs w:val="32"/>
          <w:bdr w:val="none" w:sz="0" w:space="0" w:color="auto" w:frame="1"/>
          <w:lang w:val="en-US" w:eastAsia="ru-RU"/>
        </w:rPr>
        <w:t>RussNeft is restoring forests in Western Siberia</w:t>
      </w:r>
    </w:p>
    <w:p w14:paraId="21ABBB01" w14:textId="5F4FFC27" w:rsidR="00EC72F1" w:rsidRPr="00EC72F1" w:rsidRDefault="00EC72F1" w:rsidP="00EC72F1">
      <w:pPr>
        <w:shd w:val="clear" w:color="auto" w:fill="FFFFFF"/>
        <w:spacing w:after="200" w:line="276" w:lineRule="auto"/>
        <w:jc w:val="both"/>
        <w:outlineLvl w:val="3"/>
        <w:rPr>
          <w:rFonts w:ascii="Times New Roman" w:eastAsia="Times New Roman" w:hAnsi="Times New Roman" w:cs="Times New Roman"/>
          <w:color w:val="000000"/>
          <w:sz w:val="32"/>
          <w:szCs w:val="32"/>
          <w:bdr w:val="none" w:sz="0" w:space="0" w:color="auto" w:frame="1"/>
          <w:lang w:val="en-US" w:eastAsia="ru-RU"/>
        </w:rPr>
      </w:pPr>
      <w:r w:rsidRPr="00EC72F1">
        <w:rPr>
          <w:rFonts w:ascii="Times New Roman" w:eastAsia="Times New Roman" w:hAnsi="Times New Roman" w:cs="Times New Roman"/>
          <w:color w:val="000000"/>
          <w:sz w:val="32"/>
          <w:szCs w:val="32"/>
          <w:bdr w:val="none" w:sz="0" w:space="0" w:color="auto" w:frame="1"/>
          <w:lang w:val="en-US" w:eastAsia="ru-RU"/>
        </w:rPr>
        <w:lastRenderedPageBreak/>
        <w:t xml:space="preserve">In 2026, PJSC </w:t>
      </w:r>
      <w:r>
        <w:rPr>
          <w:rFonts w:ascii="Times New Roman" w:eastAsia="Times New Roman" w:hAnsi="Times New Roman" w:cs="Times New Roman"/>
          <w:color w:val="000000"/>
          <w:sz w:val="32"/>
          <w:szCs w:val="32"/>
          <w:bdr w:val="none" w:sz="0" w:space="0" w:color="auto" w:frame="1"/>
          <w:lang w:val="en-US" w:eastAsia="ru-RU"/>
        </w:rPr>
        <w:t>“</w:t>
      </w:r>
      <w:r w:rsidRPr="00EC72F1">
        <w:rPr>
          <w:rFonts w:ascii="Times New Roman" w:eastAsia="Times New Roman" w:hAnsi="Times New Roman" w:cs="Times New Roman"/>
          <w:color w:val="000000"/>
          <w:sz w:val="32"/>
          <w:szCs w:val="32"/>
          <w:bdr w:val="none" w:sz="0" w:space="0" w:color="auto" w:frame="1"/>
          <w:lang w:val="en-US" w:eastAsia="ru-RU"/>
        </w:rPr>
        <w:t>RussNeft</w:t>
      </w:r>
      <w:r>
        <w:rPr>
          <w:rFonts w:ascii="Times New Roman" w:eastAsia="Times New Roman" w:hAnsi="Times New Roman" w:cs="Times New Roman"/>
          <w:color w:val="000000"/>
          <w:sz w:val="32"/>
          <w:szCs w:val="32"/>
          <w:bdr w:val="none" w:sz="0" w:space="0" w:color="auto" w:frame="1"/>
          <w:lang w:val="en-US" w:eastAsia="ru-RU"/>
        </w:rPr>
        <w:t>”</w:t>
      </w:r>
      <w:r w:rsidRPr="00EC72F1">
        <w:rPr>
          <w:rFonts w:ascii="Times New Roman" w:eastAsia="Times New Roman" w:hAnsi="Times New Roman" w:cs="Times New Roman"/>
          <w:color w:val="000000"/>
          <w:sz w:val="32"/>
          <w:szCs w:val="32"/>
          <w:bdr w:val="none" w:sz="0" w:space="0" w:color="auto" w:frame="1"/>
          <w:lang w:val="en-US" w:eastAsia="ru-RU"/>
        </w:rPr>
        <w:t xml:space="preserve"> increased the volume of reforestation work by another 171 hectares (ha). Thus, since 2017, the planting of new trees has covered an area of 875 ha, with more than 3,272,000 seedlings planted.</w:t>
      </w:r>
    </w:p>
    <w:p w14:paraId="16658119" w14:textId="77777777" w:rsidR="00EC72F1" w:rsidRPr="00EC72F1" w:rsidRDefault="00EC72F1" w:rsidP="00EC72F1">
      <w:pPr>
        <w:shd w:val="clear" w:color="auto" w:fill="FFFFFF"/>
        <w:spacing w:after="200" w:line="276" w:lineRule="auto"/>
        <w:jc w:val="both"/>
        <w:outlineLvl w:val="3"/>
        <w:rPr>
          <w:rFonts w:ascii="Times New Roman" w:eastAsia="Times New Roman" w:hAnsi="Times New Roman" w:cs="Times New Roman"/>
          <w:color w:val="000000"/>
          <w:sz w:val="32"/>
          <w:szCs w:val="32"/>
          <w:bdr w:val="none" w:sz="0" w:space="0" w:color="auto" w:frame="1"/>
          <w:lang w:val="en-US" w:eastAsia="ru-RU"/>
        </w:rPr>
      </w:pPr>
      <w:r w:rsidRPr="00EC72F1">
        <w:rPr>
          <w:rFonts w:ascii="Times New Roman" w:eastAsia="Times New Roman" w:hAnsi="Times New Roman" w:cs="Times New Roman"/>
          <w:color w:val="000000"/>
          <w:sz w:val="32"/>
          <w:szCs w:val="32"/>
          <w:bdr w:val="none" w:sz="0" w:space="0" w:color="auto" w:frame="1"/>
          <w:lang w:val="en-US" w:eastAsia="ru-RU"/>
        </w:rPr>
        <w:t>In addition, agrotechnical care was provided for previously planted seedlings on an area of 264 ha.</w:t>
      </w:r>
    </w:p>
    <w:p w14:paraId="26B789F5" w14:textId="77777777" w:rsidR="00EC72F1" w:rsidRPr="00EC72F1" w:rsidRDefault="00EC72F1" w:rsidP="00EC72F1">
      <w:pPr>
        <w:shd w:val="clear" w:color="auto" w:fill="FFFFFF"/>
        <w:spacing w:after="200" w:line="276" w:lineRule="auto"/>
        <w:jc w:val="both"/>
        <w:outlineLvl w:val="3"/>
        <w:rPr>
          <w:rFonts w:ascii="Times New Roman" w:eastAsia="Times New Roman" w:hAnsi="Times New Roman" w:cs="Times New Roman"/>
          <w:color w:val="000000"/>
          <w:sz w:val="32"/>
          <w:szCs w:val="32"/>
          <w:bdr w:val="none" w:sz="0" w:space="0" w:color="auto" w:frame="1"/>
          <w:lang w:val="en-US" w:eastAsia="ru-RU"/>
        </w:rPr>
      </w:pPr>
      <w:r w:rsidRPr="00EC72F1">
        <w:rPr>
          <w:rFonts w:ascii="Times New Roman" w:eastAsia="Times New Roman" w:hAnsi="Times New Roman" w:cs="Times New Roman"/>
          <w:color w:val="000000"/>
          <w:sz w:val="32"/>
          <w:szCs w:val="32"/>
          <w:bdr w:val="none" w:sz="0" w:space="0" w:color="auto" w:frame="1"/>
          <w:lang w:val="en-US" w:eastAsia="ru-RU"/>
        </w:rPr>
        <w:t xml:space="preserve">When reproducing forests, RussNeft uses improved and varietal seeds of forest plants adapted to the regional characteristics of the planting area. For the restoration of forest areas in Western Siberia, pine </w:t>
      </w:r>
      <w:r w:rsidRPr="00EC72F1">
        <w:rPr>
          <w:rFonts w:ascii="Times New Roman" w:eastAsia="Times New Roman" w:hAnsi="Times New Roman" w:cs="Times New Roman"/>
          <w:color w:val="000000"/>
          <w:sz w:val="32"/>
          <w:szCs w:val="32"/>
          <w:bdr w:val="none" w:sz="0" w:space="0" w:color="auto" w:frame="1"/>
          <w:lang w:val="en-US" w:eastAsia="ru-RU"/>
        </w:rPr>
        <w:lastRenderedPageBreak/>
        <w:t>seedlings are usually used; they are pre‑grown in nurseries to a height of 12–20 cm.</w:t>
      </w:r>
    </w:p>
    <w:p w14:paraId="739A7EFA" w14:textId="77777777" w:rsidR="00EC72F1" w:rsidRPr="00EC72F1" w:rsidRDefault="00EC72F1" w:rsidP="00EC72F1">
      <w:pPr>
        <w:shd w:val="clear" w:color="auto" w:fill="FFFFFF"/>
        <w:spacing w:after="200" w:line="276" w:lineRule="auto"/>
        <w:jc w:val="both"/>
        <w:outlineLvl w:val="3"/>
        <w:rPr>
          <w:rFonts w:ascii="Times New Roman" w:eastAsia="Times New Roman" w:hAnsi="Times New Roman" w:cs="Times New Roman"/>
          <w:color w:val="000000"/>
          <w:sz w:val="32"/>
          <w:szCs w:val="32"/>
          <w:bdr w:val="none" w:sz="0" w:space="0" w:color="auto" w:frame="1"/>
          <w:lang w:val="en-US" w:eastAsia="ru-RU"/>
        </w:rPr>
      </w:pPr>
      <w:r w:rsidRPr="00EC72F1">
        <w:rPr>
          <w:rFonts w:ascii="Times New Roman" w:eastAsia="Times New Roman" w:hAnsi="Times New Roman" w:cs="Times New Roman"/>
          <w:color w:val="000000"/>
          <w:sz w:val="32"/>
          <w:szCs w:val="32"/>
          <w:bdr w:val="none" w:sz="0" w:space="0" w:color="auto" w:frame="1"/>
          <w:lang w:val="en-US" w:eastAsia="ru-RU"/>
        </w:rPr>
        <w:t xml:space="preserve">The reforestation </w:t>
      </w:r>
      <w:proofErr w:type="spellStart"/>
      <w:r w:rsidRPr="00EC72F1">
        <w:rPr>
          <w:rFonts w:ascii="Times New Roman" w:eastAsia="Times New Roman" w:hAnsi="Times New Roman" w:cs="Times New Roman"/>
          <w:color w:val="000000"/>
          <w:sz w:val="32"/>
          <w:szCs w:val="32"/>
          <w:bdr w:val="none" w:sz="0" w:space="0" w:color="auto" w:frame="1"/>
          <w:lang w:val="en-US" w:eastAsia="ru-RU"/>
        </w:rPr>
        <w:t>programme</w:t>
      </w:r>
      <w:proofErr w:type="spellEnd"/>
      <w:r w:rsidRPr="00EC72F1">
        <w:rPr>
          <w:rFonts w:ascii="Times New Roman" w:eastAsia="Times New Roman" w:hAnsi="Times New Roman" w:cs="Times New Roman"/>
          <w:color w:val="000000"/>
          <w:sz w:val="32"/>
          <w:szCs w:val="32"/>
          <w:bdr w:val="none" w:sz="0" w:space="0" w:color="auto" w:frame="1"/>
          <w:lang w:val="en-US" w:eastAsia="ru-RU"/>
        </w:rPr>
        <w:t xml:space="preserve"> is implemented on territories allocated by forest districts to compensate for deforestation at infrastructure construction sites for oil production.</w:t>
      </w:r>
    </w:p>
    <w:p w14:paraId="16923906" w14:textId="4C662346" w:rsidR="000D304F" w:rsidRDefault="00EC72F1" w:rsidP="00EC72F1">
      <w:pPr>
        <w:shd w:val="clear" w:color="auto" w:fill="FFFFFF"/>
        <w:spacing w:after="200" w:line="276" w:lineRule="auto"/>
        <w:jc w:val="both"/>
        <w:outlineLvl w:val="3"/>
        <w:rPr>
          <w:rFonts w:ascii="Times New Roman" w:eastAsia="Times New Roman" w:hAnsi="Times New Roman" w:cs="Times New Roman"/>
          <w:color w:val="000000"/>
          <w:sz w:val="32"/>
          <w:szCs w:val="32"/>
          <w:bdr w:val="none" w:sz="0" w:space="0" w:color="auto" w:frame="1"/>
          <w:lang w:val="en-US" w:eastAsia="ru-RU"/>
        </w:rPr>
      </w:pPr>
      <w:r w:rsidRPr="00EC72F1">
        <w:rPr>
          <w:rFonts w:ascii="Times New Roman" w:eastAsia="Times New Roman" w:hAnsi="Times New Roman" w:cs="Times New Roman"/>
          <w:color w:val="000000"/>
          <w:sz w:val="32"/>
          <w:szCs w:val="32"/>
          <w:bdr w:val="none" w:sz="0" w:space="0" w:color="auto" w:frame="1"/>
          <w:lang w:val="en-US" w:eastAsia="ru-RU"/>
        </w:rPr>
        <w:t>RussNeft pays close attention to compliance with environmental legislation and to preventing the negative impact of its production activities on the environment.</w:t>
      </w:r>
    </w:p>
    <w:p w14:paraId="27D2D327" w14:textId="77777777" w:rsidR="000D304F" w:rsidRDefault="000D304F" w:rsidP="006438D1">
      <w:pPr>
        <w:shd w:val="clear" w:color="auto" w:fill="FFFFFF"/>
        <w:spacing w:after="200" w:line="276" w:lineRule="auto"/>
        <w:jc w:val="both"/>
        <w:outlineLvl w:val="3"/>
        <w:rPr>
          <w:rFonts w:ascii="Times New Roman" w:eastAsia="Times New Roman" w:hAnsi="Times New Roman" w:cs="Times New Roman"/>
          <w:color w:val="000000"/>
          <w:sz w:val="32"/>
          <w:szCs w:val="32"/>
          <w:bdr w:val="none" w:sz="0" w:space="0" w:color="auto" w:frame="1"/>
          <w:lang w:val="en-US" w:eastAsia="ru-RU"/>
        </w:rPr>
      </w:pPr>
    </w:p>
    <w:p w14:paraId="0CD7DE52" w14:textId="77777777" w:rsidR="000D304F" w:rsidRDefault="000D304F" w:rsidP="006438D1">
      <w:pPr>
        <w:shd w:val="clear" w:color="auto" w:fill="FFFFFF"/>
        <w:spacing w:after="200" w:line="276" w:lineRule="auto"/>
        <w:jc w:val="both"/>
        <w:outlineLvl w:val="3"/>
        <w:rPr>
          <w:rFonts w:ascii="Times New Roman" w:eastAsia="Times New Roman" w:hAnsi="Times New Roman" w:cs="Times New Roman"/>
          <w:color w:val="000000"/>
          <w:sz w:val="32"/>
          <w:szCs w:val="32"/>
          <w:bdr w:val="none" w:sz="0" w:space="0" w:color="auto" w:frame="1"/>
          <w:lang w:val="en-US" w:eastAsia="ru-RU"/>
        </w:rPr>
      </w:pPr>
    </w:p>
    <w:p w14:paraId="40CE45D9" w14:textId="77777777" w:rsidR="000D304F" w:rsidRDefault="000D304F" w:rsidP="006438D1">
      <w:pPr>
        <w:shd w:val="clear" w:color="auto" w:fill="FFFFFF"/>
        <w:spacing w:after="200" w:line="276" w:lineRule="auto"/>
        <w:jc w:val="both"/>
        <w:outlineLvl w:val="3"/>
        <w:rPr>
          <w:rFonts w:ascii="Times New Roman" w:eastAsia="Times New Roman" w:hAnsi="Times New Roman" w:cs="Times New Roman"/>
          <w:color w:val="000000"/>
          <w:sz w:val="32"/>
          <w:szCs w:val="32"/>
          <w:bdr w:val="none" w:sz="0" w:space="0" w:color="auto" w:frame="1"/>
          <w:lang w:val="en-US" w:eastAsia="ru-RU"/>
        </w:rPr>
      </w:pPr>
    </w:p>
    <w:p w14:paraId="54669B05" w14:textId="77777777" w:rsidR="006F3B20" w:rsidRPr="007D42B3" w:rsidRDefault="006F3B20" w:rsidP="007D42B3">
      <w:pPr>
        <w:shd w:val="clear" w:color="auto" w:fill="FFFFFF"/>
        <w:spacing w:after="200" w:line="276" w:lineRule="auto"/>
        <w:jc w:val="both"/>
        <w:outlineLvl w:val="3"/>
        <w:rPr>
          <w:rFonts w:ascii="Times New Roman" w:eastAsia="Times New Roman" w:hAnsi="Times New Roman" w:cs="Times New Roman"/>
          <w:color w:val="000000"/>
          <w:sz w:val="28"/>
          <w:szCs w:val="28"/>
          <w:bdr w:val="none" w:sz="0" w:space="0" w:color="auto" w:frame="1"/>
          <w:lang w:val="en-US" w:eastAsia="ru-RU"/>
        </w:rPr>
      </w:pPr>
      <w:r w:rsidRPr="007D42B3">
        <w:rPr>
          <w:rFonts w:ascii="Times New Roman" w:eastAsia="Times New Roman" w:hAnsi="Times New Roman" w:cs="Times New Roman"/>
          <w:color w:val="000000"/>
          <w:sz w:val="28"/>
          <w:szCs w:val="28"/>
          <w:bdr w:val="none" w:sz="0" w:space="0" w:color="auto" w:frame="1"/>
          <w:lang w:val="en-US" w:eastAsia="ru-RU"/>
        </w:rPr>
        <w:t>About the Company:</w:t>
      </w:r>
    </w:p>
    <w:p w14:paraId="7F55E49B" w14:textId="77777777" w:rsidR="006F3B20" w:rsidRPr="007D42B3" w:rsidRDefault="006F3B20" w:rsidP="007D42B3">
      <w:pPr>
        <w:shd w:val="clear" w:color="auto" w:fill="FFFFFF"/>
        <w:spacing w:after="200" w:line="276" w:lineRule="auto"/>
        <w:jc w:val="both"/>
        <w:outlineLvl w:val="3"/>
        <w:rPr>
          <w:rFonts w:ascii="Times New Roman" w:eastAsia="Times New Roman" w:hAnsi="Times New Roman" w:cs="Times New Roman"/>
          <w:color w:val="000000"/>
          <w:sz w:val="28"/>
          <w:szCs w:val="28"/>
          <w:bdr w:val="none" w:sz="0" w:space="0" w:color="auto" w:frame="1"/>
          <w:lang w:val="en-US" w:eastAsia="ru-RU"/>
        </w:rPr>
      </w:pPr>
      <w:r w:rsidRPr="006F3B20">
        <w:rPr>
          <w:rFonts w:ascii="Times New Roman" w:eastAsia="Times New Roman" w:hAnsi="Times New Roman" w:cs="Times New Roman"/>
          <w:color w:val="000000"/>
          <w:sz w:val="28"/>
          <w:szCs w:val="28"/>
          <w:bdr w:val="none" w:sz="0" w:space="0" w:color="auto" w:frame="1"/>
          <w:lang w:val="en-US" w:eastAsia="ru-RU"/>
        </w:rPr>
        <w:t>PJSC “RussNeft” ranks</w:t>
      </w:r>
      <w:r w:rsidR="005A3B5C">
        <w:rPr>
          <w:rFonts w:ascii="Times New Roman" w:eastAsia="Times New Roman" w:hAnsi="Times New Roman" w:cs="Times New Roman"/>
          <w:color w:val="000000"/>
          <w:sz w:val="28"/>
          <w:szCs w:val="28"/>
          <w:bdr w:val="none" w:sz="0" w:space="0" w:color="auto" w:frame="1"/>
          <w:lang w:val="en-US" w:eastAsia="ru-RU"/>
        </w:rPr>
        <w:t xml:space="preserve"> among the top-</w:t>
      </w:r>
      <w:r w:rsidR="00A36F8E">
        <w:rPr>
          <w:rFonts w:ascii="Times New Roman" w:eastAsia="Times New Roman" w:hAnsi="Times New Roman" w:cs="Times New Roman"/>
          <w:color w:val="000000"/>
          <w:sz w:val="28"/>
          <w:szCs w:val="28"/>
          <w:bdr w:val="none" w:sz="0" w:space="0" w:color="auto" w:frame="1"/>
          <w:lang w:val="en-US" w:eastAsia="ru-RU"/>
        </w:rPr>
        <w:t>10</w:t>
      </w:r>
      <w:r w:rsidRPr="006F3B20">
        <w:rPr>
          <w:rFonts w:ascii="Times New Roman" w:eastAsia="Times New Roman" w:hAnsi="Times New Roman" w:cs="Times New Roman"/>
          <w:color w:val="000000"/>
          <w:sz w:val="28"/>
          <w:szCs w:val="28"/>
          <w:bdr w:val="none" w:sz="0" w:space="0" w:color="auto" w:frame="1"/>
          <w:lang w:val="en-US" w:eastAsia="ru-RU"/>
        </w:rPr>
        <w:t xml:space="preserve"> largest oil companies by crude oil production in Russia.</w:t>
      </w:r>
    </w:p>
    <w:p w14:paraId="1D300DB0" w14:textId="77777777" w:rsidR="006F3B20" w:rsidRPr="006F3B20" w:rsidRDefault="006F3B20" w:rsidP="007D42B3">
      <w:pPr>
        <w:shd w:val="clear" w:color="auto" w:fill="FFFFFF"/>
        <w:spacing w:after="200" w:line="276" w:lineRule="auto"/>
        <w:jc w:val="both"/>
        <w:outlineLvl w:val="3"/>
        <w:rPr>
          <w:rFonts w:ascii="Times New Roman" w:eastAsia="Times New Roman" w:hAnsi="Times New Roman" w:cs="Times New Roman"/>
          <w:color w:val="000000"/>
          <w:sz w:val="28"/>
          <w:szCs w:val="28"/>
          <w:bdr w:val="none" w:sz="0" w:space="0" w:color="auto" w:frame="1"/>
          <w:lang w:val="en-US" w:eastAsia="ru-RU"/>
        </w:rPr>
      </w:pPr>
      <w:r w:rsidRPr="006F3B20">
        <w:rPr>
          <w:rFonts w:ascii="Times New Roman" w:eastAsia="Times New Roman" w:hAnsi="Times New Roman" w:cs="Times New Roman"/>
          <w:color w:val="000000"/>
          <w:sz w:val="28"/>
          <w:szCs w:val="28"/>
          <w:bdr w:val="none" w:sz="0" w:space="0" w:color="auto" w:frame="1"/>
          <w:lang w:val="en-US" w:eastAsia="ru-RU"/>
        </w:rPr>
        <w:t>The Company possesses a well-balanced portfolio of assets located in the key Russian oil and gas provinces (West Siberia, Volga-Urals and Central Siberia).</w:t>
      </w:r>
    </w:p>
    <w:p w14:paraId="5789EAAF" w14:textId="5CC3AE64" w:rsidR="006F3B20" w:rsidRPr="007D42B3" w:rsidRDefault="006F3B20" w:rsidP="007D42B3">
      <w:pPr>
        <w:shd w:val="clear" w:color="auto" w:fill="FFFFFF"/>
        <w:spacing w:after="200" w:line="276" w:lineRule="auto"/>
        <w:jc w:val="both"/>
        <w:outlineLvl w:val="3"/>
        <w:rPr>
          <w:rFonts w:ascii="Times New Roman" w:eastAsia="Times New Roman" w:hAnsi="Times New Roman" w:cs="Times New Roman"/>
          <w:color w:val="000000"/>
          <w:sz w:val="28"/>
          <w:szCs w:val="28"/>
          <w:bdr w:val="none" w:sz="0" w:space="0" w:color="auto" w:frame="1"/>
          <w:lang w:val="en-US" w:eastAsia="ru-RU"/>
        </w:rPr>
      </w:pPr>
      <w:r w:rsidRPr="006F3B20">
        <w:rPr>
          <w:rFonts w:ascii="Times New Roman" w:eastAsia="Times New Roman" w:hAnsi="Times New Roman" w:cs="Times New Roman"/>
          <w:color w:val="000000"/>
          <w:sz w:val="28"/>
          <w:szCs w:val="28"/>
          <w:bdr w:val="none" w:sz="0" w:space="0" w:color="auto" w:frame="1"/>
          <w:lang w:val="en-US" w:eastAsia="ru-RU"/>
        </w:rPr>
        <w:t>The head</w:t>
      </w:r>
      <w:r w:rsidR="00585794">
        <w:rPr>
          <w:rFonts w:ascii="Times New Roman" w:eastAsia="Times New Roman" w:hAnsi="Times New Roman" w:cs="Times New Roman"/>
          <w:color w:val="000000"/>
          <w:sz w:val="28"/>
          <w:szCs w:val="28"/>
          <w:bdr w:val="none" w:sz="0" w:space="0" w:color="auto" w:frame="1"/>
          <w:lang w:val="en-US" w:eastAsia="ru-RU"/>
        </w:rPr>
        <w:t xml:space="preserve">count of the Company is </w:t>
      </w:r>
      <w:r w:rsidR="007D42B3">
        <w:rPr>
          <w:rFonts w:ascii="Times New Roman" w:eastAsia="Times New Roman" w:hAnsi="Times New Roman" w:cs="Times New Roman"/>
          <w:color w:val="000000"/>
          <w:sz w:val="28"/>
          <w:szCs w:val="28"/>
          <w:bdr w:val="none" w:sz="0" w:space="0" w:color="auto" w:frame="1"/>
          <w:lang w:val="en-US" w:eastAsia="ru-RU"/>
        </w:rPr>
        <w:t>over</w:t>
      </w:r>
      <w:r w:rsidR="00585794">
        <w:rPr>
          <w:rFonts w:ascii="Times New Roman" w:eastAsia="Times New Roman" w:hAnsi="Times New Roman" w:cs="Times New Roman"/>
          <w:color w:val="000000"/>
          <w:sz w:val="28"/>
          <w:szCs w:val="28"/>
          <w:bdr w:val="none" w:sz="0" w:space="0" w:color="auto" w:frame="1"/>
          <w:lang w:val="en-US" w:eastAsia="ru-RU"/>
        </w:rPr>
        <w:t xml:space="preserve"> </w:t>
      </w:r>
      <w:r w:rsidR="007D42B3">
        <w:rPr>
          <w:rFonts w:ascii="Times New Roman" w:eastAsia="Times New Roman" w:hAnsi="Times New Roman" w:cs="Times New Roman"/>
          <w:color w:val="000000"/>
          <w:sz w:val="28"/>
          <w:szCs w:val="28"/>
          <w:bdr w:val="none" w:sz="0" w:space="0" w:color="auto" w:frame="1"/>
          <w:lang w:val="en-US" w:eastAsia="ru-RU"/>
        </w:rPr>
        <w:t>6</w:t>
      </w:r>
      <w:r w:rsidRPr="006F3B20">
        <w:rPr>
          <w:rFonts w:ascii="Times New Roman" w:eastAsia="Times New Roman" w:hAnsi="Times New Roman" w:cs="Times New Roman"/>
          <w:color w:val="000000"/>
          <w:sz w:val="28"/>
          <w:szCs w:val="28"/>
          <w:bdr w:val="none" w:sz="0" w:space="0" w:color="auto" w:frame="1"/>
          <w:lang w:val="en-US" w:eastAsia="ru-RU"/>
        </w:rPr>
        <w:t>,000 employees.</w:t>
      </w:r>
    </w:p>
    <w:p w14:paraId="60FD1BEE" w14:textId="77777777" w:rsidR="006F3B20" w:rsidRPr="006F3B20" w:rsidRDefault="006F3B20" w:rsidP="006F3B20">
      <w:pPr>
        <w:shd w:val="clear" w:color="auto" w:fill="FFFFFF"/>
        <w:spacing w:after="0" w:line="240" w:lineRule="auto"/>
        <w:jc w:val="both"/>
        <w:rPr>
          <w:rFonts w:ascii="Times New Roman" w:eastAsia="Times New Roman" w:hAnsi="Times New Roman" w:cs="Times New Roman"/>
          <w:color w:val="000000"/>
          <w:sz w:val="28"/>
          <w:szCs w:val="28"/>
          <w:bdr w:val="none" w:sz="0" w:space="0" w:color="auto" w:frame="1"/>
          <w:lang w:val="en-US" w:eastAsia="ru-RU"/>
        </w:rPr>
      </w:pPr>
      <w:r w:rsidRPr="006F3B20">
        <w:rPr>
          <w:rFonts w:ascii="Times New Roman" w:eastAsia="Times New Roman" w:hAnsi="Times New Roman" w:cs="Times New Roman"/>
          <w:color w:val="000000"/>
          <w:sz w:val="28"/>
          <w:szCs w:val="28"/>
          <w:bdr w:val="none" w:sz="0" w:space="0" w:color="auto" w:frame="1"/>
          <w:lang w:val="en-US" w:eastAsia="ru-RU"/>
        </w:rPr>
        <w:t> </w:t>
      </w:r>
    </w:p>
    <w:p w14:paraId="692569ED" w14:textId="77777777" w:rsidR="006F3B20" w:rsidRPr="000D304F" w:rsidRDefault="006F3B20" w:rsidP="007D42B3">
      <w:pPr>
        <w:spacing w:after="120" w:line="240" w:lineRule="atLeast"/>
        <w:ind w:left="4253" w:right="-143"/>
        <w:rPr>
          <w:rFonts w:ascii="Arial" w:eastAsia="Times New Roman" w:hAnsi="Arial" w:cs="Arial"/>
          <w:b/>
          <w:bCs/>
          <w:sz w:val="24"/>
          <w:szCs w:val="24"/>
          <w:lang w:val="en-US" w:eastAsia="ru-RU"/>
        </w:rPr>
      </w:pPr>
      <w:r w:rsidRPr="000D304F">
        <w:rPr>
          <w:rFonts w:ascii="Arial" w:eastAsia="Times New Roman" w:hAnsi="Arial" w:cs="Arial"/>
          <w:b/>
          <w:bCs/>
          <w:sz w:val="24"/>
          <w:szCs w:val="24"/>
          <w:lang w:val="en-US" w:eastAsia="ru-RU"/>
        </w:rPr>
        <w:t>Press Service of PJSC "RussNeft"</w:t>
      </w:r>
    </w:p>
    <w:p w14:paraId="3126B850" w14:textId="35DC95FB" w:rsidR="006F3B20" w:rsidRPr="000D304F" w:rsidRDefault="00A36F8E" w:rsidP="007D42B3">
      <w:pPr>
        <w:spacing w:after="120" w:line="240" w:lineRule="atLeast"/>
        <w:ind w:left="4253" w:right="-143"/>
        <w:rPr>
          <w:rFonts w:ascii="Arial" w:eastAsia="Times New Roman" w:hAnsi="Arial" w:cs="Arial"/>
          <w:b/>
          <w:bCs/>
          <w:sz w:val="24"/>
          <w:szCs w:val="24"/>
          <w:lang w:val="en-US" w:eastAsia="ru-RU"/>
        </w:rPr>
      </w:pPr>
      <w:r w:rsidRPr="000D304F">
        <w:rPr>
          <w:rFonts w:ascii="Arial" w:eastAsia="Times New Roman" w:hAnsi="Arial" w:cs="Arial"/>
          <w:b/>
          <w:bCs/>
          <w:sz w:val="24"/>
          <w:szCs w:val="24"/>
          <w:lang w:val="en-US" w:eastAsia="ru-RU"/>
        </w:rPr>
        <w:t>Phone: (495) 411-63-24,</w:t>
      </w:r>
      <w:r w:rsidR="007D42B3">
        <w:rPr>
          <w:rFonts w:ascii="Arial" w:eastAsia="Times New Roman" w:hAnsi="Arial" w:cs="Arial"/>
          <w:b/>
          <w:bCs/>
          <w:sz w:val="24"/>
          <w:szCs w:val="24"/>
          <w:lang w:val="en-US" w:eastAsia="ru-RU"/>
        </w:rPr>
        <w:t xml:space="preserve"> </w:t>
      </w:r>
      <w:r w:rsidR="006F3B20" w:rsidRPr="000D304F">
        <w:rPr>
          <w:rFonts w:ascii="Arial" w:eastAsia="Times New Roman" w:hAnsi="Arial" w:cs="Arial"/>
          <w:b/>
          <w:bCs/>
          <w:sz w:val="24"/>
          <w:szCs w:val="24"/>
          <w:lang w:val="en-US" w:eastAsia="ru-RU"/>
        </w:rPr>
        <w:t>Fax: (495) 411-63-19</w:t>
      </w:r>
    </w:p>
    <w:p w14:paraId="3579A157" w14:textId="77777777" w:rsidR="00B35FEC" w:rsidRPr="00F40103" w:rsidRDefault="006F3B20" w:rsidP="007D42B3">
      <w:pPr>
        <w:spacing w:after="120" w:line="240" w:lineRule="atLeast"/>
        <w:ind w:left="4253" w:right="-143"/>
        <w:rPr>
          <w:rFonts w:ascii="Arial" w:eastAsia="Times New Roman" w:hAnsi="Arial" w:cs="Arial"/>
          <w:b/>
          <w:color w:val="000000"/>
          <w:sz w:val="24"/>
          <w:szCs w:val="28"/>
          <w:bdr w:val="none" w:sz="0" w:space="0" w:color="auto" w:frame="1"/>
          <w:lang w:val="en-US" w:eastAsia="ru-RU"/>
        </w:rPr>
      </w:pPr>
      <w:r w:rsidRPr="000D304F">
        <w:rPr>
          <w:rFonts w:ascii="Arial" w:eastAsia="Times New Roman" w:hAnsi="Arial" w:cs="Arial"/>
          <w:b/>
          <w:bCs/>
          <w:sz w:val="24"/>
          <w:szCs w:val="24"/>
          <w:lang w:val="en-US" w:eastAsia="ru-RU"/>
        </w:rPr>
        <w:t>E-mail: </w:t>
      </w:r>
      <w:hyperlink r:id="rId6" w:history="1">
        <w:r w:rsidRPr="000D304F">
          <w:rPr>
            <w:rFonts w:ascii="Arial" w:eastAsia="Times New Roman" w:hAnsi="Arial" w:cs="Arial"/>
            <w:b/>
            <w:bCs/>
            <w:sz w:val="24"/>
            <w:szCs w:val="24"/>
            <w:lang w:val="en-US" w:eastAsia="ru-RU"/>
          </w:rPr>
          <w:t>pr@russneft.ru</w:t>
        </w:r>
      </w:hyperlink>
    </w:p>
    <w:sectPr w:rsidR="00B35FEC" w:rsidRPr="00F40103" w:rsidSect="00A36F8E">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E6F"/>
    <w:rsid w:val="000356E4"/>
    <w:rsid w:val="00047412"/>
    <w:rsid w:val="00061653"/>
    <w:rsid w:val="0009373F"/>
    <w:rsid w:val="000B2925"/>
    <w:rsid w:val="000D304F"/>
    <w:rsid w:val="00110881"/>
    <w:rsid w:val="001D2DF1"/>
    <w:rsid w:val="00234F1D"/>
    <w:rsid w:val="00272504"/>
    <w:rsid w:val="00293448"/>
    <w:rsid w:val="002E5561"/>
    <w:rsid w:val="003024E8"/>
    <w:rsid w:val="003646B9"/>
    <w:rsid w:val="0038413F"/>
    <w:rsid w:val="003A45B3"/>
    <w:rsid w:val="004657AD"/>
    <w:rsid w:val="005375FE"/>
    <w:rsid w:val="00560951"/>
    <w:rsid w:val="00585794"/>
    <w:rsid w:val="005A3B5C"/>
    <w:rsid w:val="005E0039"/>
    <w:rsid w:val="00633C4C"/>
    <w:rsid w:val="006438D1"/>
    <w:rsid w:val="00657567"/>
    <w:rsid w:val="006C5F99"/>
    <w:rsid w:val="006F3B20"/>
    <w:rsid w:val="00706DCF"/>
    <w:rsid w:val="007D42B3"/>
    <w:rsid w:val="00846FF0"/>
    <w:rsid w:val="008E17B4"/>
    <w:rsid w:val="008E7280"/>
    <w:rsid w:val="0095051A"/>
    <w:rsid w:val="0096532D"/>
    <w:rsid w:val="009A4C38"/>
    <w:rsid w:val="00A36F8E"/>
    <w:rsid w:val="00A44ABB"/>
    <w:rsid w:val="00A5378C"/>
    <w:rsid w:val="00A71E6F"/>
    <w:rsid w:val="00AE542F"/>
    <w:rsid w:val="00AF6E96"/>
    <w:rsid w:val="00B35FEC"/>
    <w:rsid w:val="00B6374A"/>
    <w:rsid w:val="00BA33D9"/>
    <w:rsid w:val="00C92B37"/>
    <w:rsid w:val="00D17210"/>
    <w:rsid w:val="00D8009A"/>
    <w:rsid w:val="00DC309F"/>
    <w:rsid w:val="00DE5557"/>
    <w:rsid w:val="00EC5055"/>
    <w:rsid w:val="00EC72F1"/>
    <w:rsid w:val="00EF0366"/>
    <w:rsid w:val="00F3780E"/>
    <w:rsid w:val="00F401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C481"/>
  <w15:chartTrackingRefBased/>
  <w15:docId w15:val="{22ABB079-A71F-45A5-98B6-DC45A0BB6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F3B2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F3B20"/>
    <w:rPr>
      <w:rFonts w:ascii="Segoe UI" w:hAnsi="Segoe UI" w:cs="Segoe UI"/>
      <w:sz w:val="18"/>
      <w:szCs w:val="18"/>
    </w:rPr>
  </w:style>
  <w:style w:type="character" w:styleId="a5">
    <w:name w:val="Hyperlink"/>
    <w:basedOn w:val="a0"/>
    <w:uiPriority w:val="99"/>
    <w:semiHidden/>
    <w:unhideWhenUsed/>
    <w:rsid w:val="006F3B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4313">
      <w:bodyDiv w:val="1"/>
      <w:marLeft w:val="0"/>
      <w:marRight w:val="0"/>
      <w:marTop w:val="0"/>
      <w:marBottom w:val="0"/>
      <w:divBdr>
        <w:top w:val="none" w:sz="0" w:space="0" w:color="auto"/>
        <w:left w:val="none" w:sz="0" w:space="0" w:color="auto"/>
        <w:bottom w:val="none" w:sz="0" w:space="0" w:color="auto"/>
        <w:right w:val="none" w:sz="0" w:space="0" w:color="auto"/>
      </w:divBdr>
      <w:divsChild>
        <w:div w:id="1593591376">
          <w:marLeft w:val="0"/>
          <w:marRight w:val="0"/>
          <w:marTop w:val="0"/>
          <w:marBottom w:val="0"/>
          <w:divBdr>
            <w:top w:val="none" w:sz="0" w:space="0" w:color="auto"/>
            <w:left w:val="none" w:sz="0" w:space="0" w:color="auto"/>
            <w:bottom w:val="none" w:sz="0" w:space="0" w:color="auto"/>
            <w:right w:val="none" w:sz="0" w:space="0" w:color="auto"/>
          </w:divBdr>
          <w:divsChild>
            <w:div w:id="645747443">
              <w:marLeft w:val="0"/>
              <w:marRight w:val="0"/>
              <w:marTop w:val="0"/>
              <w:marBottom w:val="0"/>
              <w:divBdr>
                <w:top w:val="none" w:sz="0" w:space="0" w:color="auto"/>
                <w:left w:val="none" w:sz="0" w:space="0" w:color="auto"/>
                <w:bottom w:val="none" w:sz="0" w:space="0" w:color="auto"/>
                <w:right w:val="none" w:sz="0" w:space="0" w:color="auto"/>
              </w:divBdr>
              <w:divsChild>
                <w:div w:id="1474442038">
                  <w:marLeft w:val="0"/>
                  <w:marRight w:val="0"/>
                  <w:marTop w:val="0"/>
                  <w:marBottom w:val="0"/>
                  <w:divBdr>
                    <w:top w:val="none" w:sz="0" w:space="0" w:color="auto"/>
                    <w:left w:val="none" w:sz="0" w:space="0" w:color="auto"/>
                    <w:bottom w:val="none" w:sz="0" w:space="0" w:color="auto"/>
                    <w:right w:val="none" w:sz="0" w:space="0" w:color="auto"/>
                  </w:divBdr>
                  <w:divsChild>
                    <w:div w:id="1827016951">
                      <w:marLeft w:val="0"/>
                      <w:marRight w:val="0"/>
                      <w:marTop w:val="0"/>
                      <w:marBottom w:val="0"/>
                      <w:divBdr>
                        <w:top w:val="none" w:sz="0" w:space="0" w:color="auto"/>
                        <w:left w:val="none" w:sz="0" w:space="0" w:color="auto"/>
                        <w:bottom w:val="none" w:sz="0" w:space="0" w:color="auto"/>
                        <w:right w:val="none" w:sz="0" w:space="0" w:color="auto"/>
                      </w:divBdr>
                      <w:divsChild>
                        <w:div w:id="1392731916">
                          <w:marLeft w:val="0"/>
                          <w:marRight w:val="0"/>
                          <w:marTop w:val="0"/>
                          <w:marBottom w:val="0"/>
                          <w:divBdr>
                            <w:top w:val="none" w:sz="0" w:space="0" w:color="auto"/>
                            <w:left w:val="none" w:sz="0" w:space="0" w:color="auto"/>
                            <w:bottom w:val="none" w:sz="0" w:space="0" w:color="auto"/>
                            <w:right w:val="none" w:sz="0" w:space="0" w:color="auto"/>
                          </w:divBdr>
                          <w:divsChild>
                            <w:div w:id="28281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russneft.ru" TargetMode="External"/><Relationship Id="rId5" Type="http://schemas.openxmlformats.org/officeDocument/2006/relationships/hyperlink" Target="http://www.russneft.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1464</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Татевосова Мария Рудольфовна</dc:creator>
  <cp:keywords/>
  <dc:description/>
  <cp:lastModifiedBy>Татевосова Мария Рудольфовна</cp:lastModifiedBy>
  <cp:revision>2</cp:revision>
  <cp:lastPrinted>2021-11-30T14:02:00Z</cp:lastPrinted>
  <dcterms:created xsi:type="dcterms:W3CDTF">2026-10-26T07:42:00Z</dcterms:created>
  <dcterms:modified xsi:type="dcterms:W3CDTF">2026-10-26T07:42:00Z</dcterms:modified>
</cp:coreProperties>
</file>