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5F" w:rsidRDefault="00AE645F" w:rsidP="00AE645F">
      <w:pPr>
        <w:rPr>
          <w:rFonts w:eastAsia="Times New Roman"/>
        </w:rPr>
      </w:pPr>
    </w:p>
    <w:p w:rsidR="00BA022E" w:rsidRPr="00F97496" w:rsidRDefault="00BA022E" w:rsidP="00BA022E">
      <w:pPr>
        <w:jc w:val="center"/>
        <w:rPr>
          <w:color w:val="000000"/>
          <w:sz w:val="32"/>
          <w:szCs w:val="32"/>
        </w:rPr>
      </w:pPr>
      <w:r w:rsidRPr="00FF2093">
        <w:rPr>
          <w:noProof/>
          <w:color w:val="000000"/>
          <w:sz w:val="32"/>
          <w:szCs w:val="32"/>
        </w:rPr>
        <w:drawing>
          <wp:inline distT="0" distB="0" distL="0" distR="0" wp14:anchorId="698C63D7" wp14:editId="49DF1934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noProof/>
          <w:color w:val="000000"/>
          <w:sz w:val="32"/>
          <w:szCs w:val="32"/>
        </w:rPr>
        <w:t xml:space="preserve"> </w:t>
      </w:r>
    </w:p>
    <w:p w:rsidR="00BA022E" w:rsidRDefault="00BA022E" w:rsidP="00BA022E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 xml:space="preserve">PJSC “RUSSNEFT” </w:t>
      </w:r>
    </w:p>
    <w:p w:rsidR="00BA022E" w:rsidRPr="00BD7716" w:rsidRDefault="00BA022E" w:rsidP="00BA022E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>PRESS SERVICE</w:t>
      </w:r>
    </w:p>
    <w:p w:rsidR="00BA022E" w:rsidRPr="00DD6B32" w:rsidRDefault="00BA022E" w:rsidP="00BA022E">
      <w:pPr>
        <w:jc w:val="center"/>
        <w:rPr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BA022E" w:rsidRPr="00DD6B32" w:rsidTr="00A23DCA">
        <w:trPr>
          <w:trHeight w:val="136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2E" w:rsidRPr="00DD6B32" w:rsidRDefault="00BA022E" w:rsidP="00A23DCA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BA022E" w:rsidRPr="00DD6B32" w:rsidRDefault="00BA022E" w:rsidP="00A23DCA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BA022E" w:rsidRPr="00DD6B32" w:rsidRDefault="00BA022E" w:rsidP="00A23DCA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BA022E" w:rsidRPr="00DD6B32" w:rsidRDefault="00BF2156" w:rsidP="00A23DCA">
            <w:pPr>
              <w:jc w:val="both"/>
              <w:rPr>
                <w:color w:val="000000"/>
                <w:sz w:val="28"/>
                <w:szCs w:val="32"/>
              </w:rPr>
            </w:pPr>
            <w:hyperlink r:id="rId5" w:history="1">
              <w:r w:rsidR="00BA022E" w:rsidRPr="00DD6B32">
                <w:rPr>
                  <w:rStyle w:val="a4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2E" w:rsidRPr="00DD6B32" w:rsidRDefault="00BA022E" w:rsidP="00A23DCA">
            <w:pPr>
              <w:rPr>
                <w:b/>
                <w:color w:val="000000"/>
                <w:sz w:val="28"/>
                <w:szCs w:val="32"/>
              </w:rPr>
            </w:pPr>
            <w:r w:rsidRPr="00DD6B32">
              <w:rPr>
                <w:b/>
                <w:color w:val="000000"/>
                <w:sz w:val="28"/>
                <w:szCs w:val="32"/>
              </w:rPr>
              <w:t xml:space="preserve">115054, </w:t>
            </w: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DD6B32">
              <w:rPr>
                <w:b/>
                <w:color w:val="000000"/>
                <w:sz w:val="28"/>
                <w:szCs w:val="32"/>
              </w:rPr>
              <w:t xml:space="preserve">, </w:t>
            </w:r>
          </w:p>
          <w:p w:rsidR="00BA022E" w:rsidRPr="00DD6B32" w:rsidRDefault="00BA022E" w:rsidP="00A23DCA">
            <w:pPr>
              <w:rPr>
                <w:color w:val="000000"/>
                <w:sz w:val="28"/>
                <w:szCs w:val="32"/>
              </w:rPr>
            </w:pP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>., 69</w:t>
            </w:r>
            <w:r w:rsidRPr="00DD6B32">
              <w:rPr>
                <w:b/>
                <w:color w:val="000000"/>
                <w:sz w:val="28"/>
                <w:szCs w:val="32"/>
              </w:rPr>
              <w:br/>
            </w: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  <w:p w:rsidR="00BA022E" w:rsidRPr="00DD6B32" w:rsidRDefault="00BA022E" w:rsidP="00A23DCA">
            <w:pPr>
              <w:ind w:firstLine="708"/>
              <w:rPr>
                <w:color w:val="000000"/>
                <w:sz w:val="28"/>
                <w:szCs w:val="32"/>
              </w:rPr>
            </w:pP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AE645F" w:rsidRDefault="00AE645F" w:rsidP="00AE645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</w:p>
    <w:p w:rsidR="00AE645F" w:rsidRPr="00A84AC1" w:rsidRDefault="00A84AC1" w:rsidP="00AE645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val="en-US" w:eastAsia="en-US"/>
        </w:rPr>
      </w:pP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PRESS</w:t>
      </w:r>
      <w:r w:rsidR="00BA022E">
        <w:rPr>
          <w:rFonts w:ascii="Arial" w:hAnsi="Arial"/>
          <w:b/>
          <w:snapToGrid w:val="0"/>
          <w:sz w:val="28"/>
          <w:szCs w:val="28"/>
          <w:lang w:val="en-US" w:eastAsia="en-US"/>
        </w:rPr>
        <w:t xml:space="preserve"> </w:t>
      </w: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-</w:t>
      </w:r>
      <w:r w:rsidR="00BA022E">
        <w:rPr>
          <w:rFonts w:ascii="Arial" w:hAnsi="Arial"/>
          <w:b/>
          <w:snapToGrid w:val="0"/>
          <w:sz w:val="28"/>
          <w:szCs w:val="28"/>
          <w:lang w:val="en-US" w:eastAsia="en-US"/>
        </w:rPr>
        <w:t xml:space="preserve"> </w:t>
      </w: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RELEASE</w:t>
      </w:r>
    </w:p>
    <w:p w:rsidR="00AE645F" w:rsidRPr="003646F2" w:rsidRDefault="00BF2156" w:rsidP="00AE645F">
      <w:pPr>
        <w:jc w:val="center"/>
        <w:rPr>
          <w:rFonts w:ascii="Arial" w:eastAsia="Times New Roman" w:hAnsi="Arial" w:cs="Arial"/>
          <w:b/>
          <w:bCs/>
          <w:snapToGrid w:val="0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February </w:t>
      </w:r>
      <w:bookmarkStart w:id="0" w:name="_GoBack"/>
      <w:bookmarkEnd w:id="0"/>
      <w:r w:rsidR="009C7917">
        <w:rPr>
          <w:rFonts w:ascii="Arial" w:eastAsia="Times New Roman" w:hAnsi="Arial" w:cs="Arial"/>
          <w:b/>
          <w:color w:val="000000"/>
          <w:sz w:val="28"/>
          <w:szCs w:val="28"/>
        </w:rPr>
        <w:t>18</w:t>
      </w:r>
      <w:r w:rsidR="00A84AC1">
        <w:rPr>
          <w:rFonts w:ascii="Arial" w:eastAsia="Times New Roman" w:hAnsi="Arial" w:cs="Arial"/>
          <w:b/>
          <w:color w:val="000000"/>
          <w:sz w:val="28"/>
          <w:szCs w:val="28"/>
        </w:rPr>
        <w:t xml:space="preserve">, </w:t>
      </w:r>
      <w:r w:rsidR="00AE645F" w:rsidRPr="003646F2">
        <w:rPr>
          <w:rFonts w:ascii="Arial" w:eastAsia="Times New Roman" w:hAnsi="Arial" w:cs="Arial"/>
          <w:b/>
          <w:color w:val="000000"/>
          <w:sz w:val="28"/>
          <w:szCs w:val="28"/>
        </w:rPr>
        <w:t>20</w:t>
      </w:r>
      <w:r w:rsidR="00AE645F">
        <w:rPr>
          <w:rFonts w:ascii="Arial" w:eastAsia="Times New Roman" w:hAnsi="Arial" w:cs="Arial"/>
          <w:b/>
          <w:color w:val="000000"/>
          <w:sz w:val="28"/>
          <w:szCs w:val="28"/>
        </w:rPr>
        <w:t>2</w:t>
      </w:r>
      <w:r w:rsidR="009C7917">
        <w:rPr>
          <w:rFonts w:ascii="Arial" w:eastAsia="Times New Roman" w:hAnsi="Arial" w:cs="Arial"/>
          <w:b/>
          <w:color w:val="000000"/>
          <w:sz w:val="28"/>
          <w:szCs w:val="28"/>
        </w:rPr>
        <w:t>1</w:t>
      </w:r>
      <w:r w:rsidR="00AE645F" w:rsidRPr="003646F2">
        <w:rPr>
          <w:rFonts w:ascii="Arial" w:eastAsia="Times New Roman" w:hAnsi="Arial" w:cs="Arial"/>
          <w:b/>
          <w:color w:val="000000"/>
          <w:sz w:val="28"/>
          <w:szCs w:val="28"/>
        </w:rPr>
        <w:br/>
      </w:r>
    </w:p>
    <w:p w:rsidR="009C7917" w:rsidRPr="003A6D05" w:rsidRDefault="009C7917" w:rsidP="009C7917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eastAsia="Times New Roman"/>
          <w:b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b/>
          <w:color w:val="000000"/>
          <w:sz w:val="28"/>
          <w:szCs w:val="28"/>
          <w:shd w:val="clear" w:color="auto" w:fill="FFFFFF"/>
          <w:lang w:val="en-US"/>
        </w:rPr>
        <w:t>RussNeft</w:t>
      </w:r>
      <w:proofErr w:type="spellEnd"/>
      <w:r w:rsidRPr="003A6D05">
        <w:rPr>
          <w:rFonts w:eastAsia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  <w:lang w:val="en-US"/>
        </w:rPr>
        <w:t>resumes</w:t>
      </w:r>
      <w:r w:rsidRPr="003A6D05">
        <w:rPr>
          <w:rFonts w:eastAsia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  <w:lang w:val="en-US"/>
        </w:rPr>
        <w:t>drilling</w:t>
      </w:r>
      <w:r w:rsidRPr="003A6D05">
        <w:rPr>
          <w:rFonts w:eastAsia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  <w:lang w:val="en-US"/>
        </w:rPr>
        <w:t>at</w:t>
      </w:r>
      <w:r w:rsidRPr="003A6D05">
        <w:rPr>
          <w:rFonts w:eastAsia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  <w:szCs w:val="28"/>
          <w:shd w:val="clear" w:color="auto" w:fill="FFFFFF"/>
          <w:lang w:val="en-US"/>
        </w:rPr>
        <w:t>Vostochno</w:t>
      </w:r>
      <w:r w:rsidRPr="003A6D05">
        <w:rPr>
          <w:rFonts w:eastAsia="Times New Roman"/>
          <w:b/>
          <w:color w:val="000000"/>
          <w:sz w:val="28"/>
          <w:szCs w:val="28"/>
          <w:shd w:val="clear" w:color="auto" w:fill="FFFFFF"/>
          <w:lang w:val="en-US"/>
        </w:rPr>
        <w:t>-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  <w:lang w:val="en-US"/>
        </w:rPr>
        <w:t>Kamennoye</w:t>
      </w:r>
      <w:proofErr w:type="spellEnd"/>
      <w:r w:rsidRPr="003A6D05">
        <w:rPr>
          <w:rFonts w:eastAsia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  <w:lang w:val="en-US"/>
        </w:rPr>
        <w:t>field</w:t>
      </w:r>
    </w:p>
    <w:p w:rsidR="009C7917" w:rsidRPr="003A6D05" w:rsidRDefault="009C7917" w:rsidP="009C79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9C7917" w:rsidRPr="009C7917" w:rsidRDefault="009C7917" w:rsidP="009C79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>PJSC</w:t>
      </w:r>
      <w:r w:rsidRPr="00B92F03">
        <w:rPr>
          <w:rFonts w:eastAsia="Times New Roman"/>
          <w:color w:val="000000"/>
          <w:sz w:val="28"/>
          <w:szCs w:val="28"/>
          <w:lang w:val="en-US"/>
        </w:rPr>
        <w:t xml:space="preserve"> “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RussNeft</w:t>
      </w:r>
      <w:proofErr w:type="spellEnd"/>
      <w:r w:rsidRPr="00B92F03">
        <w:rPr>
          <w:rFonts w:eastAsia="Times New Roman"/>
          <w:color w:val="000000"/>
          <w:sz w:val="28"/>
          <w:szCs w:val="28"/>
          <w:lang w:val="en-US"/>
        </w:rPr>
        <w:t xml:space="preserve">” </w:t>
      </w:r>
      <w:r>
        <w:rPr>
          <w:rFonts w:eastAsia="Times New Roman"/>
          <w:color w:val="000000"/>
          <w:sz w:val="28"/>
          <w:szCs w:val="28"/>
          <w:lang w:val="en-US"/>
        </w:rPr>
        <w:t>starts</w:t>
      </w:r>
      <w:r w:rsidRPr="00B92F0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preparations</w:t>
      </w:r>
      <w:r w:rsidRPr="00B92F0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for</w:t>
      </w:r>
      <w:r w:rsidRPr="00B92F0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implementing</w:t>
      </w:r>
      <w:r w:rsidRPr="00B92F0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the</w:t>
      </w:r>
      <w:r w:rsidRPr="00B92F0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  <w:lang w:val="en-US"/>
        </w:rPr>
        <w:t>advance drilling</w:t>
      </w:r>
      <w:proofErr w:type="gramEnd"/>
      <w:r>
        <w:rPr>
          <w:rFonts w:eastAsia="Times New Roman"/>
          <w:color w:val="000000"/>
          <w:sz w:val="28"/>
          <w:szCs w:val="28"/>
          <w:lang w:val="en-US"/>
        </w:rPr>
        <w:t xml:space="preserve"> program</w:t>
      </w:r>
      <w:r w:rsidRPr="00B92F0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at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Vostochno-Kamennoye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field of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Vodorazdelny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license. </w:t>
      </w:r>
    </w:p>
    <w:p w:rsidR="009C7917" w:rsidRPr="00AC50EB" w:rsidRDefault="009C7917" w:rsidP="009C79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>During</w:t>
      </w:r>
      <w:r w:rsidRPr="00B92F0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the</w:t>
      </w:r>
      <w:r w:rsidRPr="00B92F0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winter</w:t>
      </w:r>
      <w:r w:rsidRPr="00B92F0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period</w:t>
      </w:r>
      <w:r w:rsidRPr="00B92F0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of</w:t>
      </w:r>
      <w:r w:rsidRPr="00B92F03">
        <w:rPr>
          <w:rFonts w:eastAsia="Times New Roman"/>
          <w:color w:val="000000"/>
          <w:sz w:val="28"/>
          <w:szCs w:val="28"/>
          <w:lang w:val="en-US"/>
        </w:rPr>
        <w:t xml:space="preserve"> 2021 </w:t>
      </w:r>
      <w:r>
        <w:rPr>
          <w:rFonts w:eastAsia="Times New Roman"/>
          <w:color w:val="000000"/>
          <w:sz w:val="28"/>
          <w:szCs w:val="28"/>
          <w:lang w:val="en-US"/>
        </w:rPr>
        <w:t>it</w:t>
      </w:r>
      <w:r w:rsidRPr="00B92F0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is</w:t>
      </w:r>
      <w:r w:rsidRPr="00B92F0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planned</w:t>
      </w:r>
      <w:r w:rsidRPr="00B92F0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to</w:t>
      </w:r>
      <w:r w:rsidRPr="00B92F0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bring</w:t>
      </w:r>
      <w:r w:rsidRPr="00B92F0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the</w:t>
      </w:r>
      <w:r w:rsidRPr="00B92F0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mobile</w:t>
      </w:r>
      <w:r w:rsidRPr="00B92F0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drilling</w:t>
      </w:r>
      <w:r w:rsidRPr="00B92F0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rig</w:t>
      </w:r>
      <w:r w:rsidRPr="00B92F0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to</w:t>
      </w:r>
      <w:r w:rsidRPr="00B92F0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drill</w:t>
      </w:r>
      <w:r w:rsidRPr="00B92F0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B92F03">
        <w:rPr>
          <w:rFonts w:eastAsia="Times New Roman"/>
          <w:color w:val="000000"/>
          <w:sz w:val="28"/>
          <w:szCs w:val="28"/>
          <w:lang w:val="en-US"/>
        </w:rPr>
        <w:t>3</w:t>
      </w:r>
      <w:proofErr w:type="gramEnd"/>
      <w:r w:rsidRPr="00B92F0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directional</w:t>
      </w:r>
      <w:r w:rsidRPr="00B92F0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wells</w:t>
      </w:r>
      <w:r w:rsidRPr="00B92F0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with</w:t>
      </w:r>
      <w:r w:rsidRPr="00B92F0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core</w:t>
      </w:r>
      <w:r w:rsidRPr="00B92F0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sampling</w:t>
      </w:r>
      <w:r w:rsidRPr="00B92F0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from</w:t>
      </w:r>
      <w:r w:rsidRPr="00B92F0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producing</w:t>
      </w:r>
      <w:r w:rsidRPr="00B92F0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formations</w:t>
      </w:r>
      <w:r w:rsidRPr="00B92F0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of</w:t>
      </w:r>
      <w:r w:rsidRPr="00B92F0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Tuymen</w:t>
      </w:r>
      <w:proofErr w:type="spellEnd"/>
      <w:r w:rsidRPr="00B92F0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suite.</w:t>
      </w:r>
      <w:r w:rsidRPr="00B92F0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The</w:t>
      </w:r>
      <w:r w:rsidRPr="00AC50EB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cumulative</w:t>
      </w:r>
      <w:r w:rsidRPr="00AC50EB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remaining</w:t>
      </w:r>
      <w:r w:rsidRPr="00AC50EB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recoverable reserves from formations of Tyumen suite presumably make up around 14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mln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tons and have low permeability and poor continuity</w:t>
      </w:r>
      <w:r w:rsidRPr="00AC50EB">
        <w:rPr>
          <w:rFonts w:eastAsia="Times New Roman"/>
          <w:color w:val="000000"/>
          <w:sz w:val="28"/>
          <w:szCs w:val="28"/>
          <w:lang w:val="en-US"/>
        </w:rPr>
        <w:t>.</w:t>
      </w:r>
    </w:p>
    <w:p w:rsidR="009C7917" w:rsidRPr="0024259E" w:rsidRDefault="009C7917" w:rsidP="009C79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RussNeft</w:t>
      </w:r>
      <w:proofErr w:type="spellEnd"/>
      <w:r w:rsidRPr="0024259E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has gained</w:t>
      </w:r>
      <w:r w:rsidRPr="0024259E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a</w:t>
      </w:r>
      <w:r w:rsidRPr="0024259E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similar</w:t>
      </w:r>
      <w:r w:rsidRPr="0024259E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experience</w:t>
      </w:r>
      <w:r w:rsidRPr="0024259E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at</w:t>
      </w:r>
      <w:r w:rsidRPr="0024259E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F513E0">
        <w:rPr>
          <w:rFonts w:eastAsia="Times New Roman"/>
          <w:color w:val="000000"/>
          <w:sz w:val="28"/>
          <w:szCs w:val="28"/>
          <w:lang w:val="en-US"/>
        </w:rPr>
        <w:t>Pes</w:t>
      </w:r>
      <w:r>
        <w:rPr>
          <w:rFonts w:eastAsia="Times New Roman"/>
          <w:color w:val="000000"/>
          <w:sz w:val="28"/>
          <w:szCs w:val="28"/>
          <w:lang w:val="en-US"/>
        </w:rPr>
        <w:t>chaniy</w:t>
      </w:r>
      <w:proofErr w:type="spellEnd"/>
      <w:r w:rsidRPr="0024259E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and</w:t>
      </w:r>
      <w:r w:rsidRPr="0024259E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Shapshinskaya</w:t>
      </w:r>
      <w:proofErr w:type="spellEnd"/>
      <w:r w:rsidRPr="0024259E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group</w:t>
      </w:r>
      <w:r w:rsidRPr="0024259E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of fields</w:t>
      </w:r>
      <w:r w:rsidRPr="0024259E">
        <w:rPr>
          <w:rFonts w:eastAsia="Times New Roman"/>
          <w:color w:val="000000"/>
          <w:sz w:val="28"/>
          <w:szCs w:val="28"/>
          <w:lang w:val="en-US"/>
        </w:rPr>
        <w:t xml:space="preserve">,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which allows the Company to increase profitability of construction of the new wells to the maximum by means of extending the horizontal sections and </w:t>
      </w:r>
      <w:proofErr w:type="spellStart"/>
      <w:r w:rsidRPr="009C7917">
        <w:rPr>
          <w:rFonts w:eastAsia="Times New Roman"/>
          <w:color w:val="000000"/>
          <w:sz w:val="28"/>
          <w:szCs w:val="28"/>
          <w:lang w:val="en-US"/>
        </w:rPr>
        <w:t>multifracs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. </w:t>
      </w:r>
    </w:p>
    <w:p w:rsidR="009C7917" w:rsidRPr="008F55C3" w:rsidRDefault="009C7917" w:rsidP="009C79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>There are</w:t>
      </w:r>
      <w:r w:rsidRPr="008F55C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8F55C3">
        <w:rPr>
          <w:rFonts w:eastAsia="Times New Roman"/>
          <w:color w:val="000000"/>
          <w:sz w:val="28"/>
          <w:szCs w:val="28"/>
          <w:lang w:val="en-US"/>
        </w:rPr>
        <w:t>2</w:t>
      </w:r>
      <w:proofErr w:type="gramEnd"/>
      <w:r w:rsidRPr="008F55C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active</w:t>
      </w:r>
      <w:r w:rsidRPr="008F55C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pads</w:t>
      </w:r>
      <w:r w:rsidRPr="008F55C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at</w:t>
      </w:r>
      <w:r w:rsidRPr="008F55C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Vostochno</w:t>
      </w:r>
      <w:r w:rsidRPr="008F55C3">
        <w:rPr>
          <w:rFonts w:eastAsia="Times New Roman"/>
          <w:color w:val="000000"/>
          <w:sz w:val="28"/>
          <w:szCs w:val="28"/>
          <w:lang w:val="en-US"/>
        </w:rPr>
        <w:t>-</w:t>
      </w:r>
      <w:r>
        <w:rPr>
          <w:rFonts w:eastAsia="Times New Roman"/>
          <w:color w:val="000000"/>
          <w:sz w:val="28"/>
          <w:szCs w:val="28"/>
          <w:lang w:val="en-US"/>
        </w:rPr>
        <w:t>Kamennoye</w:t>
      </w:r>
      <w:proofErr w:type="spellEnd"/>
      <w:r w:rsidRPr="008F55C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at</w:t>
      </w:r>
      <w:r w:rsidRPr="008F55C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the</w:t>
      </w:r>
      <w:r w:rsidRPr="008F55C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moment</w:t>
      </w:r>
      <w:r w:rsidRPr="008F55C3">
        <w:rPr>
          <w:rFonts w:eastAsia="Times New Roman"/>
          <w:color w:val="000000"/>
          <w:sz w:val="28"/>
          <w:szCs w:val="28"/>
          <w:lang w:val="en-US"/>
        </w:rPr>
        <w:t xml:space="preserve">, </w:t>
      </w:r>
      <w:r>
        <w:rPr>
          <w:rFonts w:eastAsia="Times New Roman"/>
          <w:color w:val="000000"/>
          <w:sz w:val="28"/>
          <w:szCs w:val="28"/>
          <w:lang w:val="en-US"/>
        </w:rPr>
        <w:t>which are ready to receive the mobile rig.</w:t>
      </w:r>
    </w:p>
    <w:p w:rsidR="00CF0984" w:rsidRPr="00A84AC1" w:rsidRDefault="009C7917" w:rsidP="009C7917">
      <w:pPr>
        <w:pStyle w:val="a3"/>
        <w:ind w:firstLine="567"/>
        <w:jc w:val="both"/>
        <w:rPr>
          <w:sz w:val="28"/>
          <w:lang w:val="en-US"/>
        </w:rPr>
      </w:pPr>
      <w:r>
        <w:rPr>
          <w:color w:val="000000"/>
          <w:sz w:val="28"/>
          <w:szCs w:val="28"/>
          <w:lang w:val="en-US"/>
        </w:rPr>
        <w:t>The</w:t>
      </w:r>
      <w:r w:rsidRPr="008F55C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wells</w:t>
      </w:r>
      <w:r w:rsidRPr="008F55C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drilled</w:t>
      </w:r>
      <w:r w:rsidRPr="008F55C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in</w:t>
      </w:r>
      <w:r w:rsidRPr="008F55C3">
        <w:rPr>
          <w:color w:val="000000"/>
          <w:sz w:val="28"/>
          <w:szCs w:val="28"/>
          <w:lang w:val="en-US"/>
        </w:rPr>
        <w:t xml:space="preserve"> 2021 </w:t>
      </w:r>
      <w:r>
        <w:rPr>
          <w:color w:val="000000"/>
          <w:sz w:val="28"/>
          <w:szCs w:val="28"/>
          <w:lang w:val="en-US"/>
        </w:rPr>
        <w:t>will</w:t>
      </w:r>
      <w:r w:rsidRPr="008F55C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be</w:t>
      </w:r>
      <w:r w:rsidRPr="008F55C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tested, stimulated and </w:t>
      </w:r>
      <w:proofErr w:type="spellStart"/>
      <w:r>
        <w:rPr>
          <w:color w:val="000000"/>
          <w:sz w:val="28"/>
          <w:szCs w:val="28"/>
          <w:lang w:val="en-US"/>
        </w:rPr>
        <w:t>flowback</w:t>
      </w:r>
      <w:proofErr w:type="spellEnd"/>
      <w:r>
        <w:rPr>
          <w:color w:val="000000"/>
          <w:sz w:val="28"/>
          <w:szCs w:val="28"/>
          <w:lang w:val="en-US"/>
        </w:rPr>
        <w:t xml:space="preserve"> operations will be performed in </w:t>
      </w:r>
      <w:proofErr w:type="gramStart"/>
      <w:r>
        <w:rPr>
          <w:color w:val="000000"/>
          <w:sz w:val="28"/>
          <w:szCs w:val="28"/>
          <w:lang w:val="en-US"/>
        </w:rPr>
        <w:t>winter time</w:t>
      </w:r>
      <w:proofErr w:type="gramEnd"/>
      <w:r>
        <w:rPr>
          <w:color w:val="000000"/>
          <w:sz w:val="28"/>
          <w:szCs w:val="28"/>
          <w:lang w:val="en-US"/>
        </w:rPr>
        <w:t xml:space="preserve"> in 2022.</w:t>
      </w:r>
    </w:p>
    <w:p w:rsidR="005D4655" w:rsidRPr="00A84AC1" w:rsidRDefault="005D4655" w:rsidP="005D4655">
      <w:pPr>
        <w:pStyle w:val="a3"/>
        <w:jc w:val="both"/>
        <w:rPr>
          <w:sz w:val="28"/>
          <w:lang w:val="en-US"/>
        </w:rPr>
      </w:pPr>
      <w:r w:rsidRPr="00A84AC1">
        <w:rPr>
          <w:sz w:val="28"/>
          <w:lang w:val="en-US"/>
        </w:rPr>
        <w:t xml:space="preserve">    </w:t>
      </w:r>
    </w:p>
    <w:p w:rsidR="00F822C8" w:rsidRPr="00A84AC1" w:rsidRDefault="00F822C8" w:rsidP="005D4655">
      <w:pPr>
        <w:pStyle w:val="a3"/>
        <w:jc w:val="both"/>
        <w:rPr>
          <w:b/>
          <w:color w:val="000000"/>
          <w:sz w:val="28"/>
          <w:szCs w:val="28"/>
          <w:shd w:val="clear" w:color="auto" w:fill="FFFFFF"/>
          <w:lang w:val="en-US"/>
        </w:rPr>
      </w:pPr>
    </w:p>
    <w:p w:rsidR="00A84AC1" w:rsidRPr="00A84AC1" w:rsidRDefault="00A84AC1" w:rsidP="00A84AC1">
      <w:pPr>
        <w:shd w:val="clear" w:color="auto" w:fill="FFFFFF"/>
        <w:spacing w:after="120" w:line="288" w:lineRule="atLeast"/>
        <w:outlineLvl w:val="3"/>
        <w:rPr>
          <w:rFonts w:ascii="Arial" w:eastAsia="Times New Roman" w:hAnsi="Arial" w:cs="Arial"/>
          <w:color w:val="004879"/>
          <w:sz w:val="36"/>
          <w:szCs w:val="36"/>
          <w:lang w:val="en-US"/>
        </w:rPr>
      </w:pP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 xml:space="preserve">About </w:t>
      </w:r>
      <w:r w:rsidR="009C7917">
        <w:rPr>
          <w:rFonts w:ascii="Arial" w:eastAsia="Times New Roman" w:hAnsi="Arial" w:cs="Arial"/>
          <w:color w:val="004879"/>
          <w:sz w:val="36"/>
          <w:szCs w:val="36"/>
          <w:lang w:val="en-US"/>
        </w:rPr>
        <w:t>the C</w:t>
      </w: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>ompany:</w:t>
      </w:r>
    </w:p>
    <w:p w:rsidR="00A84AC1" w:rsidRPr="00A84AC1" w:rsidRDefault="00A84AC1" w:rsidP="00A84AC1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lastRenderedPageBreak/>
        <w:t>PJSC “</w:t>
      </w:r>
      <w:proofErr w:type="spellStart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RussNeft</w:t>
      </w:r>
      <w:proofErr w:type="spellEnd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” ranks among the top-10 largest oil companies by crude oil production in Russia.</w:t>
      </w:r>
    </w:p>
    <w:p w:rsidR="00A84AC1" w:rsidRPr="00A84AC1" w:rsidRDefault="00A84AC1" w:rsidP="00A84AC1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Company possesses a well-balanced portfolio of assets located in the key Russian oil and gas provinces (West Siberia, Volga-Urals and Central Siberia) as well as in Azerbaijan.</w:t>
      </w:r>
    </w:p>
    <w:p w:rsidR="00A84AC1" w:rsidRPr="00A84AC1" w:rsidRDefault="00A84AC1" w:rsidP="00A84AC1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headcount of the Company is around 10,000 employees.</w:t>
      </w:r>
    </w:p>
    <w:p w:rsidR="00AE645F" w:rsidRPr="00A84AC1" w:rsidRDefault="00AE645F" w:rsidP="00AE645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AE645F" w:rsidRPr="00A84AC1" w:rsidRDefault="00AE645F" w:rsidP="00AE645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  <w:r w:rsidRPr="00A84AC1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A84AC1" w:rsidRPr="00A84AC1" w:rsidRDefault="00A84AC1" w:rsidP="00A84AC1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Press Service of PJSC "</w:t>
      </w:r>
      <w:proofErr w:type="spellStart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RussNeft</w:t>
      </w:r>
      <w:proofErr w:type="spellEnd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"</w:t>
      </w:r>
    </w:p>
    <w:p w:rsidR="00A84AC1" w:rsidRPr="00A84AC1" w:rsidRDefault="00A84AC1" w:rsidP="00A84AC1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Phone: (495) 411-63-24</w:t>
      </w:r>
    </w:p>
    <w:p w:rsidR="00A84AC1" w:rsidRPr="00A84AC1" w:rsidRDefault="00A84AC1" w:rsidP="00A84AC1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Fax: (495) 411-63-19</w:t>
      </w:r>
    </w:p>
    <w:p w:rsidR="00A84AC1" w:rsidRPr="00A84AC1" w:rsidRDefault="00A84AC1" w:rsidP="00A84AC1">
      <w:pPr>
        <w:shd w:val="clear" w:color="auto" w:fill="FFFFFF"/>
        <w:spacing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E-mail: </w:t>
      </w:r>
      <w:hyperlink r:id="rId6" w:history="1">
        <w:r w:rsidRPr="00A84AC1">
          <w:rPr>
            <w:rFonts w:ascii="Arial" w:eastAsia="Times New Roman" w:hAnsi="Arial" w:cs="Arial"/>
            <w:color w:val="0000FF"/>
            <w:sz w:val="30"/>
            <w:szCs w:val="30"/>
            <w:u w:val="single"/>
            <w:bdr w:val="none" w:sz="0" w:space="0" w:color="auto" w:frame="1"/>
            <w:lang w:val="en-US"/>
          </w:rPr>
          <w:t>pr@russneft.ru</w:t>
        </w:r>
      </w:hyperlink>
    </w:p>
    <w:p w:rsidR="00AE645F" w:rsidRPr="00A84AC1" w:rsidRDefault="00AE645F" w:rsidP="00AE645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AE645F" w:rsidRPr="00A84AC1" w:rsidRDefault="00AE645F" w:rsidP="00AE645F">
      <w:pPr>
        <w:rPr>
          <w:lang w:val="en-US"/>
        </w:rPr>
      </w:pPr>
    </w:p>
    <w:p w:rsidR="00194B48" w:rsidRPr="00A84AC1" w:rsidRDefault="00194B48">
      <w:pPr>
        <w:rPr>
          <w:lang w:val="en-US"/>
        </w:rPr>
      </w:pPr>
    </w:p>
    <w:sectPr w:rsidR="00194B48" w:rsidRPr="00A8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5F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FCB"/>
    <w:rsid w:val="00020741"/>
    <w:rsid w:val="00020BF6"/>
    <w:rsid w:val="000212AB"/>
    <w:rsid w:val="00021675"/>
    <w:rsid w:val="00021D78"/>
    <w:rsid w:val="00022117"/>
    <w:rsid w:val="000227EC"/>
    <w:rsid w:val="00022AF6"/>
    <w:rsid w:val="00022FE4"/>
    <w:rsid w:val="000230FB"/>
    <w:rsid w:val="00024AC6"/>
    <w:rsid w:val="000268AC"/>
    <w:rsid w:val="00026ABC"/>
    <w:rsid w:val="0002778E"/>
    <w:rsid w:val="00027A67"/>
    <w:rsid w:val="00027B0F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697"/>
    <w:rsid w:val="00056F5A"/>
    <w:rsid w:val="00056F6A"/>
    <w:rsid w:val="00057093"/>
    <w:rsid w:val="000572C4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6D9"/>
    <w:rsid w:val="00155AA5"/>
    <w:rsid w:val="00155CB0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BC9"/>
    <w:rsid w:val="00187A1C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71C7"/>
    <w:rsid w:val="001B0022"/>
    <w:rsid w:val="001B0859"/>
    <w:rsid w:val="001B0AE8"/>
    <w:rsid w:val="001B1285"/>
    <w:rsid w:val="001B312E"/>
    <w:rsid w:val="001B33AE"/>
    <w:rsid w:val="001B34D3"/>
    <w:rsid w:val="001B43E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C78B0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AFA"/>
    <w:rsid w:val="00293BFC"/>
    <w:rsid w:val="00294485"/>
    <w:rsid w:val="002947B1"/>
    <w:rsid w:val="00294D2C"/>
    <w:rsid w:val="00294F51"/>
    <w:rsid w:val="002950B7"/>
    <w:rsid w:val="002952BC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4B87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1A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718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458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40"/>
    <w:rsid w:val="00511AA7"/>
    <w:rsid w:val="00512A6E"/>
    <w:rsid w:val="00512C0A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1A6F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655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1671"/>
    <w:rsid w:val="005F20C8"/>
    <w:rsid w:val="005F36B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274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6E5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263B"/>
    <w:rsid w:val="006A2761"/>
    <w:rsid w:val="006A3AFD"/>
    <w:rsid w:val="006A4855"/>
    <w:rsid w:val="006A4B92"/>
    <w:rsid w:val="006A5C39"/>
    <w:rsid w:val="006A6A48"/>
    <w:rsid w:val="006A73E6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CD5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2C74"/>
    <w:rsid w:val="006F336C"/>
    <w:rsid w:val="006F3606"/>
    <w:rsid w:val="006F44DA"/>
    <w:rsid w:val="006F50E0"/>
    <w:rsid w:val="006F63EE"/>
    <w:rsid w:val="006F7195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B35"/>
    <w:rsid w:val="00722D48"/>
    <w:rsid w:val="00723865"/>
    <w:rsid w:val="00724186"/>
    <w:rsid w:val="007241E0"/>
    <w:rsid w:val="0072445B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4069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2A3"/>
    <w:rsid w:val="007C52C8"/>
    <w:rsid w:val="007C61C9"/>
    <w:rsid w:val="007C64A0"/>
    <w:rsid w:val="007C770E"/>
    <w:rsid w:val="007C7923"/>
    <w:rsid w:val="007C7D0A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28F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2863"/>
    <w:rsid w:val="0091318E"/>
    <w:rsid w:val="00914D32"/>
    <w:rsid w:val="00914F14"/>
    <w:rsid w:val="0091522A"/>
    <w:rsid w:val="0091541A"/>
    <w:rsid w:val="00915E3A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4EB0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917"/>
    <w:rsid w:val="009C7E0C"/>
    <w:rsid w:val="009C7F99"/>
    <w:rsid w:val="009D0803"/>
    <w:rsid w:val="009D0B83"/>
    <w:rsid w:val="009D0DCC"/>
    <w:rsid w:val="009D10F6"/>
    <w:rsid w:val="009D193B"/>
    <w:rsid w:val="009D1A01"/>
    <w:rsid w:val="009D1DA5"/>
    <w:rsid w:val="009D21BF"/>
    <w:rsid w:val="009D341C"/>
    <w:rsid w:val="009D3DB2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81E"/>
    <w:rsid w:val="009E59C5"/>
    <w:rsid w:val="009E59F6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95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66B5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5E6"/>
    <w:rsid w:val="00A83A01"/>
    <w:rsid w:val="00A83AD5"/>
    <w:rsid w:val="00A84AC1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7F6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261"/>
    <w:rsid w:val="00AE3558"/>
    <w:rsid w:val="00AE5466"/>
    <w:rsid w:val="00AE6329"/>
    <w:rsid w:val="00AE645F"/>
    <w:rsid w:val="00AE6656"/>
    <w:rsid w:val="00AE6CA8"/>
    <w:rsid w:val="00AE6E3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41F"/>
    <w:rsid w:val="00B26AB9"/>
    <w:rsid w:val="00B317ED"/>
    <w:rsid w:val="00B31BE5"/>
    <w:rsid w:val="00B31EEF"/>
    <w:rsid w:val="00B32226"/>
    <w:rsid w:val="00B337CB"/>
    <w:rsid w:val="00B3429C"/>
    <w:rsid w:val="00B3455E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6C58"/>
    <w:rsid w:val="00B770B8"/>
    <w:rsid w:val="00B775E0"/>
    <w:rsid w:val="00B77EFB"/>
    <w:rsid w:val="00B80000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22E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156"/>
    <w:rsid w:val="00BF29D1"/>
    <w:rsid w:val="00BF2D27"/>
    <w:rsid w:val="00BF2D81"/>
    <w:rsid w:val="00BF2FCF"/>
    <w:rsid w:val="00BF30AF"/>
    <w:rsid w:val="00BF3658"/>
    <w:rsid w:val="00BF3C50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6E2"/>
    <w:rsid w:val="00C3682B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B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C93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69DB"/>
    <w:rsid w:val="00CC766C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984"/>
    <w:rsid w:val="00CF0EF5"/>
    <w:rsid w:val="00CF1944"/>
    <w:rsid w:val="00CF1FBF"/>
    <w:rsid w:val="00CF2408"/>
    <w:rsid w:val="00CF30B2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0CE"/>
    <w:rsid w:val="00D16E7E"/>
    <w:rsid w:val="00D20E53"/>
    <w:rsid w:val="00D2137B"/>
    <w:rsid w:val="00D213DA"/>
    <w:rsid w:val="00D2244D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161"/>
    <w:rsid w:val="00DB3189"/>
    <w:rsid w:val="00DB3EAB"/>
    <w:rsid w:val="00DB4751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3A5F"/>
    <w:rsid w:val="00DF3F6A"/>
    <w:rsid w:val="00DF470D"/>
    <w:rsid w:val="00DF4D35"/>
    <w:rsid w:val="00DF5BD1"/>
    <w:rsid w:val="00DF636C"/>
    <w:rsid w:val="00DF70E7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67A"/>
    <w:rsid w:val="00E07756"/>
    <w:rsid w:val="00E0782D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DF0"/>
    <w:rsid w:val="00E241A5"/>
    <w:rsid w:val="00E25110"/>
    <w:rsid w:val="00E25756"/>
    <w:rsid w:val="00E25CFE"/>
    <w:rsid w:val="00E27661"/>
    <w:rsid w:val="00E27C75"/>
    <w:rsid w:val="00E30B1A"/>
    <w:rsid w:val="00E30C3F"/>
    <w:rsid w:val="00E30FBC"/>
    <w:rsid w:val="00E31277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637"/>
    <w:rsid w:val="00E62718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57FC"/>
    <w:rsid w:val="00E862D7"/>
    <w:rsid w:val="00E8664F"/>
    <w:rsid w:val="00E86752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B18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4A2"/>
    <w:rsid w:val="00EE67C4"/>
    <w:rsid w:val="00EE695D"/>
    <w:rsid w:val="00EE7252"/>
    <w:rsid w:val="00EE729F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6C11"/>
    <w:rsid w:val="00F26E9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BCB"/>
    <w:rsid w:val="00F506B0"/>
    <w:rsid w:val="00F5114B"/>
    <w:rsid w:val="00F513E0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3B0"/>
    <w:rsid w:val="00F63B17"/>
    <w:rsid w:val="00F63B4C"/>
    <w:rsid w:val="00F64D18"/>
    <w:rsid w:val="00F6552E"/>
    <w:rsid w:val="00F6569A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B7E"/>
    <w:rsid w:val="00F81EBF"/>
    <w:rsid w:val="00F81F0F"/>
    <w:rsid w:val="00F822B9"/>
    <w:rsid w:val="00F822C8"/>
    <w:rsid w:val="00F8349A"/>
    <w:rsid w:val="00F837AB"/>
    <w:rsid w:val="00F83B20"/>
    <w:rsid w:val="00F848F9"/>
    <w:rsid w:val="00F8540F"/>
    <w:rsid w:val="00F854F1"/>
    <w:rsid w:val="00F85CE8"/>
    <w:rsid w:val="00F863FA"/>
    <w:rsid w:val="00F86E64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DADE"/>
  <w15:chartTrackingRefBased/>
  <w15:docId w15:val="{FB2B9669-8A0E-4F97-B2FD-CC5AF2E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84AC1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45F"/>
    <w:pPr>
      <w:spacing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uiPriority w:val="9"/>
    <w:rsid w:val="00A84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4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russneft.ru" TargetMode="Externa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3</cp:revision>
  <dcterms:created xsi:type="dcterms:W3CDTF">2021-02-18T14:35:00Z</dcterms:created>
  <dcterms:modified xsi:type="dcterms:W3CDTF">2021-02-18T14:58:00Z</dcterms:modified>
</cp:coreProperties>
</file>