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660" w:rsidRDefault="00465660" w:rsidP="00CD3DE2">
      <w:pPr>
        <w:pStyle w:val="Normal1"/>
        <w:ind w:left="2124" w:firstLine="708"/>
        <w:rPr>
          <w:sz w:val="28"/>
          <w:szCs w:val="28"/>
        </w:rPr>
      </w:pPr>
      <w:r>
        <w:rPr>
          <w:noProof/>
          <w:sz w:val="28"/>
          <w:szCs w:val="28"/>
          <w:lang w:val="en-US" w:eastAsia="en-US"/>
        </w:rPr>
        <w:drawing>
          <wp:inline distT="0" distB="0" distL="0" distR="0" wp14:anchorId="36986939" wp14:editId="10097F6F">
            <wp:extent cx="2108835" cy="92265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835" cy="922655"/>
                    </a:xfrm>
                    <a:prstGeom prst="rect">
                      <a:avLst/>
                    </a:prstGeom>
                    <a:noFill/>
                    <a:ln>
                      <a:noFill/>
                    </a:ln>
                  </pic:spPr>
                </pic:pic>
              </a:graphicData>
            </a:graphic>
          </wp:inline>
        </w:drawing>
      </w:r>
    </w:p>
    <w:p w:rsidR="00465660" w:rsidRDefault="00465660" w:rsidP="00465660">
      <w:pPr>
        <w:pStyle w:val="Normal1"/>
        <w:jc w:val="center"/>
        <w:rPr>
          <w:b/>
          <w:sz w:val="28"/>
          <w:szCs w:val="28"/>
          <w:lang w:val="en-US"/>
        </w:rPr>
      </w:pPr>
    </w:p>
    <w:p w:rsidR="003D31F7" w:rsidRDefault="00CD3DE2" w:rsidP="00CD3DE2">
      <w:pPr>
        <w:spacing w:line="360" w:lineRule="auto"/>
        <w:ind w:left="1416" w:firstLine="708"/>
        <w:jc w:val="both"/>
        <w:rPr>
          <w:b/>
          <w:sz w:val="28"/>
          <w:szCs w:val="28"/>
          <w:lang w:val="en-US"/>
        </w:rPr>
      </w:pPr>
      <w:r>
        <w:rPr>
          <w:b/>
          <w:sz w:val="28"/>
          <w:szCs w:val="28"/>
          <w:lang w:val="en-US"/>
        </w:rPr>
        <w:t xml:space="preserve"> </w:t>
      </w:r>
    </w:p>
    <w:p w:rsidR="00465660" w:rsidRPr="00CF1505" w:rsidRDefault="00CD3DE2" w:rsidP="00CD3DE2">
      <w:pPr>
        <w:spacing w:line="360" w:lineRule="auto"/>
        <w:ind w:left="1416" w:firstLine="708"/>
        <w:jc w:val="both"/>
        <w:rPr>
          <w:b/>
          <w:sz w:val="28"/>
          <w:szCs w:val="28"/>
          <w:lang w:val="en-US"/>
        </w:rPr>
      </w:pPr>
      <w:r>
        <w:rPr>
          <w:b/>
          <w:sz w:val="28"/>
          <w:szCs w:val="28"/>
          <w:lang w:val="en-US"/>
        </w:rPr>
        <w:t>Income statement</w:t>
      </w:r>
      <w:r w:rsidR="00465660" w:rsidRPr="00E173C9">
        <w:rPr>
          <w:b/>
          <w:sz w:val="28"/>
          <w:szCs w:val="28"/>
          <w:lang w:val="en-US"/>
        </w:rPr>
        <w:t xml:space="preserve"> for </w:t>
      </w:r>
      <w:r w:rsidR="00AE3EE1">
        <w:rPr>
          <w:b/>
          <w:sz w:val="28"/>
          <w:szCs w:val="28"/>
          <w:lang w:val="en-US"/>
        </w:rPr>
        <w:t xml:space="preserve">the </w:t>
      </w:r>
      <w:r w:rsidR="00EB4AC5">
        <w:rPr>
          <w:b/>
          <w:sz w:val="28"/>
          <w:szCs w:val="28"/>
          <w:lang w:val="en-US"/>
        </w:rPr>
        <w:t>1</w:t>
      </w:r>
      <w:r w:rsidR="00CF1505">
        <w:rPr>
          <w:b/>
          <w:sz w:val="28"/>
          <w:szCs w:val="28"/>
          <w:lang w:val="en-US"/>
        </w:rPr>
        <w:t xml:space="preserve"> quarter of 2011</w:t>
      </w:r>
    </w:p>
    <w:p w:rsidR="00A204ED" w:rsidRDefault="00A204ED" w:rsidP="00465660">
      <w:pPr>
        <w:spacing w:line="360" w:lineRule="auto"/>
        <w:ind w:firstLine="708"/>
        <w:jc w:val="both"/>
        <w:rPr>
          <w:sz w:val="28"/>
          <w:szCs w:val="28"/>
          <w:lang w:val="en-US"/>
        </w:rPr>
      </w:pPr>
    </w:p>
    <w:p w:rsidR="003D31F7" w:rsidRDefault="003D31F7" w:rsidP="00465660">
      <w:pPr>
        <w:spacing w:line="360" w:lineRule="auto"/>
        <w:ind w:firstLine="708"/>
        <w:jc w:val="both"/>
        <w:rPr>
          <w:sz w:val="28"/>
          <w:szCs w:val="28"/>
          <w:lang w:val="en-US"/>
        </w:rPr>
      </w:pPr>
    </w:p>
    <w:p w:rsidR="00465660" w:rsidRPr="00E173C9" w:rsidRDefault="00465660" w:rsidP="00465660">
      <w:pPr>
        <w:spacing w:line="360" w:lineRule="auto"/>
        <w:ind w:firstLine="708"/>
        <w:jc w:val="both"/>
        <w:rPr>
          <w:b/>
          <w:sz w:val="28"/>
          <w:szCs w:val="28"/>
          <w:lang w:val="en-US"/>
        </w:rPr>
      </w:pPr>
      <w:r>
        <w:rPr>
          <w:sz w:val="28"/>
          <w:szCs w:val="28"/>
          <w:lang w:val="en-US"/>
        </w:rPr>
        <w:t xml:space="preserve">OAO NK “RussNeft”, one of the leading vertically-integrated oil companies in the Russian Federation, announces the consolidated financial and production results for the </w:t>
      </w:r>
      <w:r w:rsidR="00EB4AC5">
        <w:rPr>
          <w:sz w:val="28"/>
          <w:szCs w:val="28"/>
          <w:lang w:val="en-US"/>
        </w:rPr>
        <w:t>1</w:t>
      </w:r>
      <w:r w:rsidR="00CF1505">
        <w:rPr>
          <w:sz w:val="28"/>
          <w:szCs w:val="28"/>
          <w:lang w:val="en-US"/>
        </w:rPr>
        <w:t xml:space="preserve"> quarter of 2011</w:t>
      </w:r>
      <w:r>
        <w:rPr>
          <w:sz w:val="28"/>
          <w:szCs w:val="28"/>
          <w:lang w:val="en-US"/>
        </w:rPr>
        <w:t xml:space="preserve">.  </w:t>
      </w:r>
      <w:r w:rsidRPr="00E173C9">
        <w:rPr>
          <w:b/>
          <w:sz w:val="28"/>
          <w:szCs w:val="28"/>
          <w:lang w:val="en-US"/>
        </w:rPr>
        <w:t xml:space="preserve">                     </w:t>
      </w:r>
    </w:p>
    <w:p w:rsidR="00465660" w:rsidRDefault="00465660" w:rsidP="00465660">
      <w:pPr>
        <w:spacing w:line="360" w:lineRule="auto"/>
        <w:ind w:firstLine="708"/>
        <w:jc w:val="both"/>
        <w:rPr>
          <w:sz w:val="28"/>
          <w:szCs w:val="28"/>
          <w:lang w:val="en-US"/>
        </w:rPr>
      </w:pPr>
    </w:p>
    <w:p w:rsidR="003D31F7" w:rsidRDefault="003D31F7" w:rsidP="00CD3DE2">
      <w:pPr>
        <w:pStyle w:val="Default"/>
        <w:spacing w:after="135" w:line="360" w:lineRule="auto"/>
        <w:ind w:left="708" w:firstLine="708"/>
        <w:rPr>
          <w:rFonts w:ascii="Times New Roman" w:hAnsi="Times New Roman" w:cs="Times New Roman"/>
          <w:b/>
          <w:sz w:val="28"/>
          <w:szCs w:val="28"/>
          <w:u w:val="single"/>
          <w:lang w:val="en-US"/>
        </w:rPr>
      </w:pPr>
    </w:p>
    <w:p w:rsidR="00465660" w:rsidRDefault="00465660" w:rsidP="00CD3DE2">
      <w:pPr>
        <w:pStyle w:val="Default"/>
        <w:spacing w:after="135" w:line="360" w:lineRule="auto"/>
        <w:ind w:left="708" w:firstLine="708"/>
        <w:rPr>
          <w:rFonts w:ascii="Times New Roman" w:hAnsi="Times New Roman" w:cs="Times New Roman"/>
          <w:sz w:val="28"/>
          <w:szCs w:val="28"/>
          <w:lang w:val="en-US"/>
        </w:rPr>
      </w:pPr>
      <w:r>
        <w:rPr>
          <w:rFonts w:ascii="Times New Roman" w:hAnsi="Times New Roman" w:cs="Times New Roman"/>
          <w:b/>
          <w:sz w:val="28"/>
          <w:szCs w:val="28"/>
          <w:u w:val="single"/>
          <w:lang w:val="en-US"/>
        </w:rPr>
        <w:t>KEY</w:t>
      </w:r>
      <w:r w:rsidRPr="00921513">
        <w:rPr>
          <w:rFonts w:ascii="Times New Roman" w:hAnsi="Times New Roman" w:cs="Times New Roman"/>
          <w:b/>
          <w:sz w:val="28"/>
          <w:szCs w:val="28"/>
          <w:u w:val="single"/>
          <w:lang w:val="en-US"/>
        </w:rPr>
        <w:t xml:space="preserve"> FINANCIAL RESULTS FOR </w:t>
      </w:r>
      <w:r w:rsidR="00CF1505">
        <w:rPr>
          <w:rFonts w:ascii="Times New Roman" w:hAnsi="Times New Roman" w:cs="Times New Roman"/>
          <w:b/>
          <w:sz w:val="28"/>
          <w:szCs w:val="28"/>
          <w:u w:val="single"/>
          <w:lang w:val="en-US"/>
        </w:rPr>
        <w:t>THE REPORTING PERIOD</w:t>
      </w:r>
    </w:p>
    <w:p w:rsidR="00465660" w:rsidRDefault="00CF1505" w:rsidP="00892729">
      <w:pPr>
        <w:pStyle w:val="Default"/>
        <w:numPr>
          <w:ilvl w:val="3"/>
          <w:numId w:val="2"/>
        </w:numPr>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OIBDA index in the reporting period</w:t>
      </w:r>
      <w:r w:rsidR="00465660">
        <w:rPr>
          <w:rFonts w:ascii="Times New Roman" w:hAnsi="Times New Roman" w:cs="Times New Roman"/>
          <w:sz w:val="28"/>
          <w:szCs w:val="28"/>
          <w:lang w:val="en-US"/>
        </w:rPr>
        <w:t xml:space="preserve"> amounted </w:t>
      </w:r>
      <w:r>
        <w:rPr>
          <w:rFonts w:ascii="Times New Roman" w:hAnsi="Times New Roman" w:cs="Times New Roman"/>
          <w:sz w:val="28"/>
          <w:szCs w:val="28"/>
          <w:lang w:val="en-US"/>
        </w:rPr>
        <w:t>to US$ 927</w:t>
      </w:r>
      <w:r w:rsidR="00465660">
        <w:rPr>
          <w:rFonts w:ascii="Times New Roman" w:hAnsi="Times New Roman" w:cs="Times New Roman"/>
          <w:sz w:val="28"/>
          <w:szCs w:val="28"/>
          <w:lang w:val="en-US"/>
        </w:rPr>
        <w:t xml:space="preserve"> million</w:t>
      </w:r>
      <w:r w:rsidR="00892729">
        <w:rPr>
          <w:rFonts w:ascii="Times New Roman" w:hAnsi="Times New Roman" w:cs="Times New Roman"/>
          <w:sz w:val="28"/>
          <w:szCs w:val="28"/>
          <w:lang w:val="en-US"/>
        </w:rPr>
        <w:t xml:space="preserve"> which 43% exceeds the same index for the analogous period of 2010 (US$ 650 mln.).</w:t>
      </w:r>
    </w:p>
    <w:p w:rsidR="00465660" w:rsidRDefault="00465660" w:rsidP="00465660">
      <w:pPr>
        <w:pStyle w:val="Default"/>
        <w:numPr>
          <w:ilvl w:val="3"/>
          <w:numId w:val="2"/>
        </w:numPr>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2729">
        <w:rPr>
          <w:rFonts w:ascii="Times New Roman" w:hAnsi="Times New Roman" w:cs="Times New Roman"/>
          <w:sz w:val="28"/>
          <w:szCs w:val="28"/>
          <w:lang w:val="en-US"/>
        </w:rPr>
        <w:t>Revenue in the reporting period</w:t>
      </w:r>
      <w:r>
        <w:rPr>
          <w:rFonts w:ascii="Times New Roman" w:hAnsi="Times New Roman" w:cs="Times New Roman"/>
          <w:sz w:val="28"/>
          <w:szCs w:val="28"/>
          <w:lang w:val="en-US"/>
        </w:rPr>
        <w:t xml:space="preserve"> amounted to </w:t>
      </w:r>
      <w:r w:rsidR="00892729">
        <w:rPr>
          <w:rFonts w:ascii="Times New Roman" w:hAnsi="Times New Roman" w:cs="Times New Roman"/>
          <w:sz w:val="28"/>
          <w:szCs w:val="28"/>
          <w:lang w:val="en-US"/>
        </w:rPr>
        <w:t xml:space="preserve">US$ 4 532 million which 40% exceeds </w:t>
      </w:r>
      <w:r w:rsidR="0067104D">
        <w:rPr>
          <w:rFonts w:ascii="Times New Roman" w:hAnsi="Times New Roman" w:cs="Times New Roman"/>
          <w:sz w:val="28"/>
          <w:szCs w:val="28"/>
          <w:lang w:val="en-US"/>
        </w:rPr>
        <w:t xml:space="preserve">index for the analogous period of the last year (US$ 3 227 mln.). </w:t>
      </w:r>
    </w:p>
    <w:p w:rsidR="00465660" w:rsidRPr="00AE3EE1" w:rsidRDefault="0067104D" w:rsidP="00AE3EE1">
      <w:pPr>
        <w:pStyle w:val="Default"/>
        <w:numPr>
          <w:ilvl w:val="3"/>
          <w:numId w:val="2"/>
        </w:numPr>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Net profit in the reporting period </w:t>
      </w:r>
      <w:r w:rsidR="00465660">
        <w:rPr>
          <w:rFonts w:ascii="Times New Roman" w:hAnsi="Times New Roman" w:cs="Times New Roman"/>
          <w:sz w:val="28"/>
          <w:szCs w:val="28"/>
          <w:lang w:val="en-US"/>
        </w:rPr>
        <w:t xml:space="preserve">amounted to </w:t>
      </w:r>
      <w:r>
        <w:rPr>
          <w:rFonts w:ascii="Times New Roman" w:hAnsi="Times New Roman" w:cs="Times New Roman"/>
          <w:sz w:val="28"/>
          <w:szCs w:val="28"/>
          <w:lang w:val="en-US"/>
        </w:rPr>
        <w:t xml:space="preserve">US$ 661 </w:t>
      </w:r>
      <w:r w:rsidR="00AA217E">
        <w:rPr>
          <w:rFonts w:ascii="Times New Roman" w:hAnsi="Times New Roman" w:cs="Times New Roman"/>
          <w:sz w:val="28"/>
          <w:szCs w:val="28"/>
          <w:lang w:val="en-US"/>
        </w:rPr>
        <w:t xml:space="preserve">million which is significantly higher </w:t>
      </w:r>
      <w:r w:rsidR="00993D82">
        <w:rPr>
          <w:rFonts w:ascii="Times New Roman" w:hAnsi="Times New Roman" w:cs="Times New Roman"/>
          <w:sz w:val="28"/>
          <w:szCs w:val="28"/>
          <w:lang w:val="en-US"/>
        </w:rPr>
        <w:t xml:space="preserve">than index in similar period of 2010 that amounted to US$ 153 mln.   </w:t>
      </w:r>
    </w:p>
    <w:p w:rsidR="00465660" w:rsidRDefault="00AE3EE1" w:rsidP="00993D82">
      <w:pPr>
        <w:pStyle w:val="Default"/>
        <w:numPr>
          <w:ilvl w:val="3"/>
          <w:numId w:val="2"/>
        </w:numPr>
        <w:spacing w:after="135"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The total debt of OAO NK “RussNeft” in the reporting period decreased by 12.4% from US$ 6 211 </w:t>
      </w:r>
      <w:r w:rsidR="00A204ED">
        <w:rPr>
          <w:rFonts w:ascii="Times New Roman" w:hAnsi="Times New Roman" w:cs="Times New Roman"/>
          <w:sz w:val="28"/>
          <w:szCs w:val="28"/>
          <w:lang w:val="en-US"/>
        </w:rPr>
        <w:t>mln.</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US$ 5 442 mln. </w:t>
      </w:r>
    </w:p>
    <w:p w:rsidR="00A204ED" w:rsidRDefault="00A204ED" w:rsidP="00465660">
      <w:pPr>
        <w:pStyle w:val="Default"/>
        <w:spacing w:after="135" w:line="360" w:lineRule="auto"/>
        <w:ind w:left="1416"/>
        <w:jc w:val="both"/>
        <w:rPr>
          <w:rFonts w:ascii="Times New Roman" w:hAnsi="Times New Roman" w:cs="Times New Roman"/>
          <w:b/>
          <w:sz w:val="28"/>
          <w:szCs w:val="28"/>
          <w:u w:val="single"/>
          <w:lang w:val="en-US"/>
        </w:rPr>
      </w:pPr>
    </w:p>
    <w:p w:rsidR="003D31F7" w:rsidRDefault="003D31F7" w:rsidP="00465660">
      <w:pPr>
        <w:pStyle w:val="Default"/>
        <w:spacing w:after="135" w:line="360" w:lineRule="auto"/>
        <w:ind w:left="1416"/>
        <w:jc w:val="both"/>
        <w:rPr>
          <w:rFonts w:ascii="Times New Roman" w:hAnsi="Times New Roman" w:cs="Times New Roman"/>
          <w:b/>
          <w:sz w:val="28"/>
          <w:szCs w:val="28"/>
          <w:u w:val="single"/>
          <w:lang w:val="en-US"/>
        </w:rPr>
      </w:pPr>
    </w:p>
    <w:p w:rsidR="003D31F7" w:rsidRDefault="003D31F7" w:rsidP="00465660">
      <w:pPr>
        <w:pStyle w:val="Default"/>
        <w:spacing w:after="135" w:line="360" w:lineRule="auto"/>
        <w:ind w:left="1416"/>
        <w:jc w:val="both"/>
        <w:rPr>
          <w:rFonts w:ascii="Times New Roman" w:hAnsi="Times New Roman" w:cs="Times New Roman"/>
          <w:b/>
          <w:sz w:val="28"/>
          <w:szCs w:val="28"/>
          <w:u w:val="single"/>
          <w:lang w:val="en-US"/>
        </w:rPr>
      </w:pPr>
    </w:p>
    <w:p w:rsidR="00465660" w:rsidRDefault="00465660" w:rsidP="00465660">
      <w:pPr>
        <w:pStyle w:val="Default"/>
        <w:spacing w:after="135" w:line="360" w:lineRule="auto"/>
        <w:ind w:left="1416"/>
        <w:jc w:val="both"/>
        <w:rPr>
          <w:rFonts w:ascii="Times New Roman" w:hAnsi="Times New Roman" w:cs="Times New Roman"/>
          <w:b/>
          <w:sz w:val="28"/>
          <w:szCs w:val="28"/>
          <w:u w:val="single"/>
          <w:lang w:val="en-US"/>
        </w:rPr>
      </w:pPr>
      <w:r w:rsidRPr="005D5748">
        <w:rPr>
          <w:rFonts w:ascii="Times New Roman" w:hAnsi="Times New Roman" w:cs="Times New Roman"/>
          <w:b/>
          <w:sz w:val="28"/>
          <w:szCs w:val="28"/>
          <w:u w:val="single"/>
          <w:lang w:val="en-US"/>
        </w:rPr>
        <w:t>KEY OPE</w:t>
      </w:r>
      <w:r w:rsidR="00A204ED">
        <w:rPr>
          <w:rFonts w:ascii="Times New Roman" w:hAnsi="Times New Roman" w:cs="Times New Roman"/>
          <w:b/>
          <w:sz w:val="28"/>
          <w:szCs w:val="28"/>
          <w:u w:val="single"/>
          <w:lang w:val="en-US"/>
        </w:rPr>
        <w:t>RATIN</w:t>
      </w:r>
      <w:r w:rsidR="003D31F7">
        <w:rPr>
          <w:rFonts w:ascii="Times New Roman" w:hAnsi="Times New Roman" w:cs="Times New Roman"/>
          <w:b/>
          <w:sz w:val="28"/>
          <w:szCs w:val="28"/>
          <w:u w:val="single"/>
          <w:lang w:val="en-US"/>
        </w:rPr>
        <w:t>G RESULTS FOR THE REPORTING PERIOD</w:t>
      </w:r>
    </w:p>
    <w:p w:rsidR="00A204ED" w:rsidRDefault="00A204ED" w:rsidP="00465660">
      <w:pPr>
        <w:pStyle w:val="Default"/>
        <w:numPr>
          <w:ilvl w:val="3"/>
          <w:numId w:val="1"/>
        </w:numPr>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Oil production volume</w:t>
      </w:r>
      <w:r w:rsidR="008B7118">
        <w:rPr>
          <w:rFonts w:ascii="Times New Roman" w:hAnsi="Times New Roman" w:cs="Times New Roman"/>
          <w:sz w:val="28"/>
          <w:szCs w:val="28"/>
          <w:lang w:val="en-US"/>
        </w:rPr>
        <w:t xml:space="preserve"> in the I quarter of 2011</w:t>
      </w:r>
      <w:r w:rsidR="00465660" w:rsidRPr="00A204ED">
        <w:rPr>
          <w:rFonts w:ascii="Times New Roman" w:hAnsi="Times New Roman" w:cs="Times New Roman"/>
          <w:sz w:val="28"/>
          <w:szCs w:val="28"/>
          <w:lang w:val="en-US"/>
        </w:rPr>
        <w:t xml:space="preserve"> increase</w:t>
      </w:r>
      <w:r w:rsidR="003D31F7">
        <w:rPr>
          <w:rFonts w:ascii="Times New Roman" w:hAnsi="Times New Roman" w:cs="Times New Roman"/>
          <w:sz w:val="28"/>
          <w:szCs w:val="28"/>
          <w:lang w:val="en-US"/>
        </w:rPr>
        <w:t>d up to</w:t>
      </w:r>
      <w:r w:rsidR="008B7118">
        <w:rPr>
          <w:rFonts w:ascii="Times New Roman" w:hAnsi="Times New Roman" w:cs="Times New Roman"/>
          <w:sz w:val="28"/>
          <w:szCs w:val="28"/>
          <w:lang w:val="en-US"/>
        </w:rPr>
        <w:t xml:space="preserve"> 4% as compared with the analogues period of the last year </w:t>
      </w:r>
      <w:r>
        <w:rPr>
          <w:rFonts w:ascii="Times New Roman" w:hAnsi="Times New Roman" w:cs="Times New Roman"/>
          <w:sz w:val="28"/>
          <w:szCs w:val="28"/>
          <w:lang w:val="en-US"/>
        </w:rPr>
        <w:t>and amounted to 6 552</w:t>
      </w:r>
      <w:r w:rsidR="00465660" w:rsidRPr="00A204ED">
        <w:rPr>
          <w:rFonts w:ascii="Times New Roman" w:hAnsi="Times New Roman" w:cs="Times New Roman"/>
          <w:sz w:val="28"/>
          <w:szCs w:val="28"/>
          <w:lang w:val="en-US"/>
        </w:rPr>
        <w:t xml:space="preserve"> thousand tons. </w:t>
      </w:r>
    </w:p>
    <w:p w:rsidR="00465660" w:rsidRPr="00A204ED" w:rsidRDefault="008B7118" w:rsidP="00465660">
      <w:pPr>
        <w:pStyle w:val="Default"/>
        <w:numPr>
          <w:ilvl w:val="3"/>
          <w:numId w:val="1"/>
        </w:numPr>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Refining output in </w:t>
      </w:r>
      <w:r w:rsidR="00EB4AC5">
        <w:rPr>
          <w:rFonts w:ascii="Times New Roman" w:hAnsi="Times New Roman" w:cs="Times New Roman"/>
          <w:sz w:val="28"/>
          <w:szCs w:val="28"/>
          <w:lang w:val="en-US"/>
        </w:rPr>
        <w:t>the 1</w:t>
      </w:r>
      <w:r w:rsidR="00EB4AC5" w:rsidRPr="00EB4AC5">
        <w:rPr>
          <w:rFonts w:ascii="Times New Roman" w:hAnsi="Times New Roman" w:cs="Times New Roman"/>
          <w:sz w:val="28"/>
          <w:szCs w:val="28"/>
          <w:vertAlign w:val="superscript"/>
          <w:lang w:val="en-US"/>
        </w:rPr>
        <w:t>st</w:t>
      </w:r>
      <w:r w:rsidR="00EB4AC5">
        <w:rPr>
          <w:rFonts w:ascii="Times New Roman" w:hAnsi="Times New Roman" w:cs="Times New Roman"/>
          <w:sz w:val="28"/>
          <w:szCs w:val="28"/>
          <w:lang w:val="en-US"/>
        </w:rPr>
        <w:t xml:space="preserve"> </w:t>
      </w:r>
      <w:r>
        <w:rPr>
          <w:rFonts w:ascii="Times New Roman" w:hAnsi="Times New Roman" w:cs="Times New Roman"/>
          <w:sz w:val="28"/>
          <w:szCs w:val="28"/>
          <w:lang w:val="en-US"/>
        </w:rPr>
        <w:t>quarter of 2011</w:t>
      </w:r>
      <w:r w:rsidR="00EB4AC5">
        <w:rPr>
          <w:rFonts w:ascii="Times New Roman" w:hAnsi="Times New Roman" w:cs="Times New Roman"/>
          <w:sz w:val="28"/>
          <w:szCs w:val="28"/>
          <w:lang w:val="en-US"/>
        </w:rPr>
        <w:t xml:space="preserve"> </w:t>
      </w:r>
      <w:r w:rsidR="003D31F7">
        <w:rPr>
          <w:rFonts w:ascii="Times New Roman" w:hAnsi="Times New Roman" w:cs="Times New Roman"/>
          <w:sz w:val="28"/>
          <w:szCs w:val="28"/>
          <w:lang w:val="en-US"/>
        </w:rPr>
        <w:t>increased up to</w:t>
      </w:r>
      <w:r>
        <w:rPr>
          <w:rFonts w:ascii="Times New Roman" w:hAnsi="Times New Roman" w:cs="Times New Roman"/>
          <w:sz w:val="28"/>
          <w:szCs w:val="28"/>
          <w:lang w:val="en-US"/>
        </w:rPr>
        <w:t xml:space="preserve"> 0.1% as compared with the analogues period of the last year and amounted to 2 510</w:t>
      </w:r>
      <w:r w:rsidR="00465660" w:rsidRPr="00A204ED">
        <w:rPr>
          <w:rFonts w:ascii="Times New Roman" w:hAnsi="Times New Roman" w:cs="Times New Roman"/>
          <w:sz w:val="28"/>
          <w:szCs w:val="28"/>
          <w:lang w:val="en-US"/>
        </w:rPr>
        <w:t xml:space="preserve"> thousand tons.</w:t>
      </w:r>
      <w:r w:rsidR="00EB4AC5">
        <w:rPr>
          <w:rFonts w:ascii="Times New Roman" w:hAnsi="Times New Roman" w:cs="Times New Roman"/>
          <w:sz w:val="28"/>
          <w:szCs w:val="28"/>
          <w:lang w:val="en-US"/>
        </w:rPr>
        <w:t xml:space="preserve"> </w:t>
      </w:r>
      <w:r w:rsidR="00465660" w:rsidRPr="00A204ED">
        <w:rPr>
          <w:rFonts w:ascii="Times New Roman" w:hAnsi="Times New Roman" w:cs="Times New Roman"/>
          <w:sz w:val="28"/>
          <w:szCs w:val="28"/>
          <w:lang w:val="en-US"/>
        </w:rPr>
        <w:t xml:space="preserve"> </w:t>
      </w:r>
    </w:p>
    <w:p w:rsidR="00465660" w:rsidRPr="005D5748" w:rsidRDefault="00465660" w:rsidP="00465660">
      <w:pPr>
        <w:pStyle w:val="Default"/>
        <w:spacing w:after="135" w:line="360" w:lineRule="auto"/>
        <w:jc w:val="both"/>
        <w:rPr>
          <w:rFonts w:ascii="Times New Roman" w:hAnsi="Times New Roman" w:cs="Times New Roman"/>
          <w:b/>
          <w:sz w:val="28"/>
          <w:szCs w:val="28"/>
          <w:u w:val="single"/>
          <w:lang w:val="en-US"/>
        </w:rPr>
      </w:pPr>
    </w:p>
    <w:p w:rsidR="00465660" w:rsidRDefault="00465660" w:rsidP="00CD3DE2">
      <w:pPr>
        <w:pStyle w:val="Default"/>
        <w:spacing w:after="135" w:line="360" w:lineRule="auto"/>
        <w:ind w:left="1812" w:firstLine="708"/>
        <w:rPr>
          <w:rFonts w:ascii="Times New Roman" w:hAnsi="Times New Roman" w:cs="Times New Roman"/>
          <w:b/>
          <w:color w:val="auto"/>
          <w:sz w:val="28"/>
          <w:szCs w:val="28"/>
          <w:u w:val="single"/>
          <w:lang w:val="en-US"/>
        </w:rPr>
      </w:pPr>
      <w:r w:rsidRPr="00CA362D">
        <w:rPr>
          <w:rFonts w:ascii="Times New Roman" w:hAnsi="Times New Roman" w:cs="Times New Roman"/>
          <w:b/>
          <w:color w:val="auto"/>
          <w:sz w:val="28"/>
          <w:szCs w:val="28"/>
          <w:u w:val="single"/>
          <w:lang w:val="en-US"/>
        </w:rPr>
        <w:t>KEY</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FINANCIAL</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AND</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OPERATING</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DATA</w:t>
      </w:r>
      <w:r w:rsidRPr="00261180">
        <w:rPr>
          <w:rFonts w:ascii="Times New Roman" w:hAnsi="Times New Roman" w:cs="Times New Roman"/>
          <w:b/>
          <w:color w:val="auto"/>
          <w:sz w:val="28"/>
          <w:szCs w:val="28"/>
          <w:u w:val="single"/>
          <w:lang w:val="en-US"/>
        </w:rPr>
        <w:t xml:space="preserve"> </w:t>
      </w:r>
      <w:r>
        <w:rPr>
          <w:rFonts w:ascii="Times New Roman" w:hAnsi="Times New Roman" w:cs="Times New Roman"/>
          <w:b/>
          <w:color w:val="auto"/>
          <w:sz w:val="28"/>
          <w:szCs w:val="28"/>
          <w:u w:val="single"/>
          <w:lang w:val="en-U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1609"/>
        <w:gridCol w:w="1401"/>
        <w:gridCol w:w="1439"/>
      </w:tblGrid>
      <w:tr w:rsidR="00465660" w:rsidTr="00F025E8">
        <w:trPr>
          <w:trHeight w:val="473"/>
        </w:trPr>
        <w:tc>
          <w:tcPr>
            <w:tcW w:w="4528" w:type="dxa"/>
          </w:tcPr>
          <w:p w:rsidR="00465660" w:rsidRDefault="00465660" w:rsidP="00F025E8">
            <w:pPr>
              <w:pStyle w:val="Default"/>
              <w:spacing w:after="135" w:line="360" w:lineRule="auto"/>
              <w:jc w:val="center"/>
              <w:rPr>
                <w:rFonts w:ascii="Times New Roman" w:hAnsi="Times New Roman" w:cs="Times New Roman"/>
                <w:b/>
                <w:color w:val="auto"/>
                <w:sz w:val="28"/>
                <w:szCs w:val="28"/>
                <w:u w:val="single"/>
                <w:lang w:val="en-US"/>
              </w:rPr>
            </w:pPr>
          </w:p>
        </w:tc>
        <w:tc>
          <w:tcPr>
            <w:tcW w:w="1609" w:type="dxa"/>
          </w:tcPr>
          <w:p w:rsidR="00465660" w:rsidRPr="00261180" w:rsidRDefault="00EB4AC5" w:rsidP="00CD3DE2">
            <w:pPr>
              <w:pStyle w:val="Default"/>
              <w:spacing w:after="135"/>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For the reporting period</w:t>
            </w:r>
          </w:p>
        </w:tc>
        <w:tc>
          <w:tcPr>
            <w:tcW w:w="1401" w:type="dxa"/>
          </w:tcPr>
          <w:p w:rsidR="00465660" w:rsidRPr="00261180" w:rsidRDefault="00EB4AC5" w:rsidP="00CD3DE2">
            <w:pPr>
              <w:pStyle w:val="Default"/>
              <w:spacing w:after="135"/>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Last year’s analogues period </w:t>
            </w:r>
          </w:p>
        </w:tc>
        <w:tc>
          <w:tcPr>
            <w:tcW w:w="1439" w:type="dxa"/>
          </w:tcPr>
          <w:p w:rsidR="00465660" w:rsidRDefault="00EB4AC5" w:rsidP="00F025E8">
            <w:pPr>
              <w:pStyle w:val="Default"/>
              <w:spacing w:after="135" w:line="36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w:t>
            </w:r>
            <w:r w:rsidR="00465660">
              <w:rPr>
                <w:rFonts w:ascii="Times New Roman" w:hAnsi="Times New Roman" w:cs="Times New Roman"/>
                <w:color w:val="auto"/>
                <w:sz w:val="28"/>
                <w:szCs w:val="28"/>
                <w:lang w:val="en-US"/>
              </w:rPr>
              <w:t>hanges</w:t>
            </w:r>
            <w:r>
              <w:rPr>
                <w:rFonts w:ascii="Times New Roman" w:hAnsi="Times New Roman" w:cs="Times New Roman"/>
                <w:color w:val="auto"/>
                <w:sz w:val="28"/>
                <w:szCs w:val="28"/>
                <w:lang w:val="en-US"/>
              </w:rPr>
              <w:t>,</w:t>
            </w:r>
          </w:p>
          <w:p w:rsidR="00EB4AC5" w:rsidRPr="003C2B0F" w:rsidRDefault="00EB4AC5" w:rsidP="00F025E8">
            <w:pPr>
              <w:pStyle w:val="Default"/>
              <w:spacing w:after="135" w:line="36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p>
        </w:tc>
      </w:tr>
      <w:tr w:rsidR="00465660" w:rsidTr="00F025E8">
        <w:trPr>
          <w:trHeight w:val="376"/>
        </w:trPr>
        <w:tc>
          <w:tcPr>
            <w:tcW w:w="4528" w:type="dxa"/>
          </w:tcPr>
          <w:p w:rsidR="00465660" w:rsidRDefault="00465660" w:rsidP="00F025E8">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Sales Revenues (US$ mln.)</w:t>
            </w:r>
          </w:p>
        </w:tc>
        <w:tc>
          <w:tcPr>
            <w:tcW w:w="1609" w:type="dxa"/>
          </w:tcPr>
          <w:p w:rsidR="00465660" w:rsidRPr="007216AC" w:rsidRDefault="00EB4AC5" w:rsidP="00F025E8">
            <w:pPr>
              <w:pStyle w:val="Default"/>
              <w:spacing w:after="135" w:line="360" w:lineRule="auto"/>
              <w:jc w:val="center"/>
              <w:rPr>
                <w:sz w:val="28"/>
                <w:szCs w:val="28"/>
                <w:lang w:val="en-US"/>
              </w:rPr>
            </w:pPr>
            <w:r>
              <w:rPr>
                <w:sz w:val="28"/>
                <w:szCs w:val="28"/>
                <w:lang w:val="en-US"/>
              </w:rPr>
              <w:t>4 532</w:t>
            </w:r>
          </w:p>
        </w:tc>
        <w:tc>
          <w:tcPr>
            <w:tcW w:w="1401" w:type="dxa"/>
          </w:tcPr>
          <w:p w:rsidR="00465660" w:rsidRPr="007216AC" w:rsidRDefault="00EB4AC5" w:rsidP="00F025E8">
            <w:pPr>
              <w:pStyle w:val="Default"/>
              <w:spacing w:after="135" w:line="360" w:lineRule="auto"/>
              <w:jc w:val="center"/>
              <w:rPr>
                <w:sz w:val="28"/>
                <w:szCs w:val="28"/>
                <w:lang w:val="en-US"/>
              </w:rPr>
            </w:pPr>
            <w:r>
              <w:rPr>
                <w:sz w:val="28"/>
                <w:szCs w:val="28"/>
                <w:lang w:val="en-US"/>
              </w:rPr>
              <w:t>3 227</w:t>
            </w:r>
          </w:p>
        </w:tc>
        <w:tc>
          <w:tcPr>
            <w:tcW w:w="1439" w:type="dxa"/>
          </w:tcPr>
          <w:p w:rsidR="00465660" w:rsidRPr="007216AC" w:rsidRDefault="00EB4AC5" w:rsidP="00F025E8">
            <w:pPr>
              <w:pStyle w:val="Default"/>
              <w:spacing w:after="135" w:line="360" w:lineRule="auto"/>
              <w:jc w:val="center"/>
              <w:rPr>
                <w:sz w:val="28"/>
                <w:szCs w:val="28"/>
                <w:lang w:val="en-US"/>
              </w:rPr>
            </w:pPr>
            <w:r>
              <w:rPr>
                <w:sz w:val="28"/>
                <w:szCs w:val="28"/>
                <w:lang w:val="en-US"/>
              </w:rPr>
              <w:t>40</w:t>
            </w:r>
            <w:r w:rsidR="00465660" w:rsidRPr="007216AC">
              <w:rPr>
                <w:sz w:val="28"/>
                <w:szCs w:val="28"/>
                <w:lang w:val="en-US"/>
              </w:rPr>
              <w:t>%</w:t>
            </w:r>
          </w:p>
        </w:tc>
      </w:tr>
      <w:tr w:rsidR="00465660" w:rsidTr="00F025E8">
        <w:trPr>
          <w:trHeight w:val="221"/>
        </w:trPr>
        <w:tc>
          <w:tcPr>
            <w:tcW w:w="4528" w:type="dxa"/>
          </w:tcPr>
          <w:p w:rsidR="00465660" w:rsidRDefault="00465660" w:rsidP="00F025E8">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OIBDA (US$ mln.)</w:t>
            </w:r>
          </w:p>
        </w:tc>
        <w:tc>
          <w:tcPr>
            <w:tcW w:w="1609" w:type="dxa"/>
          </w:tcPr>
          <w:p w:rsidR="00465660" w:rsidRPr="007216AC" w:rsidRDefault="00EB4AC5" w:rsidP="00F025E8">
            <w:pPr>
              <w:pStyle w:val="Default"/>
              <w:spacing w:after="135" w:line="360" w:lineRule="auto"/>
              <w:jc w:val="center"/>
              <w:rPr>
                <w:sz w:val="28"/>
                <w:szCs w:val="28"/>
                <w:lang w:val="en-US"/>
              </w:rPr>
            </w:pPr>
            <w:r>
              <w:rPr>
                <w:sz w:val="28"/>
                <w:szCs w:val="28"/>
                <w:lang w:val="en-US"/>
              </w:rPr>
              <w:t>927</w:t>
            </w:r>
          </w:p>
        </w:tc>
        <w:tc>
          <w:tcPr>
            <w:tcW w:w="1401" w:type="dxa"/>
          </w:tcPr>
          <w:p w:rsidR="00465660" w:rsidRPr="007216AC" w:rsidRDefault="00EB4AC5" w:rsidP="00F025E8">
            <w:pPr>
              <w:pStyle w:val="Default"/>
              <w:spacing w:after="135" w:line="360" w:lineRule="auto"/>
              <w:jc w:val="center"/>
              <w:rPr>
                <w:sz w:val="28"/>
                <w:szCs w:val="28"/>
                <w:lang w:val="en-US"/>
              </w:rPr>
            </w:pPr>
            <w:r>
              <w:rPr>
                <w:sz w:val="28"/>
                <w:szCs w:val="28"/>
                <w:lang w:val="en-US"/>
              </w:rPr>
              <w:t>650</w:t>
            </w:r>
          </w:p>
        </w:tc>
        <w:tc>
          <w:tcPr>
            <w:tcW w:w="1439" w:type="dxa"/>
          </w:tcPr>
          <w:p w:rsidR="00465660" w:rsidRPr="007216AC" w:rsidRDefault="00EB4AC5" w:rsidP="00F025E8">
            <w:pPr>
              <w:pStyle w:val="Default"/>
              <w:spacing w:after="135" w:line="360" w:lineRule="auto"/>
              <w:jc w:val="center"/>
              <w:rPr>
                <w:sz w:val="28"/>
                <w:szCs w:val="28"/>
                <w:lang w:val="en-US"/>
              </w:rPr>
            </w:pPr>
            <w:r>
              <w:rPr>
                <w:sz w:val="28"/>
                <w:szCs w:val="28"/>
                <w:lang w:val="en-US"/>
              </w:rPr>
              <w:t>43</w:t>
            </w:r>
            <w:r w:rsidR="00465660" w:rsidRPr="007216AC">
              <w:rPr>
                <w:sz w:val="28"/>
                <w:szCs w:val="28"/>
                <w:lang w:val="en-US"/>
              </w:rPr>
              <w:t>%</w:t>
            </w:r>
          </w:p>
        </w:tc>
      </w:tr>
      <w:tr w:rsidR="00465660" w:rsidTr="00F025E8">
        <w:trPr>
          <w:trHeight w:val="286"/>
        </w:trPr>
        <w:tc>
          <w:tcPr>
            <w:tcW w:w="4528" w:type="dxa"/>
          </w:tcPr>
          <w:p w:rsidR="00465660" w:rsidRDefault="00EB4AC5" w:rsidP="00F025E8">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Operating income</w:t>
            </w:r>
            <w:r w:rsidR="00465660">
              <w:rPr>
                <w:rFonts w:ascii="Times New Roman" w:hAnsi="Times New Roman" w:cs="Times New Roman"/>
                <w:color w:val="auto"/>
                <w:sz w:val="28"/>
                <w:szCs w:val="28"/>
                <w:lang w:val="en-US"/>
              </w:rPr>
              <w:t xml:space="preserve"> (US$ mln.)</w:t>
            </w:r>
          </w:p>
        </w:tc>
        <w:tc>
          <w:tcPr>
            <w:tcW w:w="1609" w:type="dxa"/>
          </w:tcPr>
          <w:p w:rsidR="00465660" w:rsidRPr="007216AC" w:rsidRDefault="00EB4AC5" w:rsidP="00F025E8">
            <w:pPr>
              <w:pStyle w:val="Default"/>
              <w:spacing w:after="135" w:line="360" w:lineRule="auto"/>
              <w:jc w:val="center"/>
              <w:rPr>
                <w:sz w:val="28"/>
                <w:szCs w:val="28"/>
                <w:lang w:val="en-US"/>
              </w:rPr>
            </w:pPr>
            <w:r>
              <w:rPr>
                <w:sz w:val="28"/>
                <w:szCs w:val="28"/>
                <w:lang w:val="en-US"/>
              </w:rPr>
              <w:t>781</w:t>
            </w:r>
          </w:p>
        </w:tc>
        <w:tc>
          <w:tcPr>
            <w:tcW w:w="1401" w:type="dxa"/>
          </w:tcPr>
          <w:p w:rsidR="00465660" w:rsidRPr="007216AC" w:rsidRDefault="00EB4AC5" w:rsidP="00F025E8">
            <w:pPr>
              <w:pStyle w:val="Default"/>
              <w:spacing w:after="135" w:line="360" w:lineRule="auto"/>
              <w:jc w:val="center"/>
              <w:rPr>
                <w:sz w:val="28"/>
                <w:szCs w:val="28"/>
                <w:lang w:val="en-US"/>
              </w:rPr>
            </w:pPr>
            <w:r>
              <w:rPr>
                <w:sz w:val="28"/>
                <w:szCs w:val="28"/>
                <w:lang w:val="en-US"/>
              </w:rPr>
              <w:t>532</w:t>
            </w:r>
          </w:p>
        </w:tc>
        <w:tc>
          <w:tcPr>
            <w:tcW w:w="1439" w:type="dxa"/>
          </w:tcPr>
          <w:p w:rsidR="00465660" w:rsidRPr="007216AC" w:rsidRDefault="00EB4AC5" w:rsidP="00EB4AC5">
            <w:pPr>
              <w:pStyle w:val="Default"/>
              <w:spacing w:after="135" w:line="360" w:lineRule="auto"/>
              <w:rPr>
                <w:sz w:val="28"/>
                <w:szCs w:val="28"/>
                <w:lang w:val="en-US"/>
              </w:rPr>
            </w:pPr>
            <w:r>
              <w:rPr>
                <w:sz w:val="28"/>
                <w:szCs w:val="28"/>
                <w:lang w:val="en-US"/>
              </w:rPr>
              <w:t xml:space="preserve">      47</w:t>
            </w:r>
            <w:r w:rsidR="00465660" w:rsidRPr="007216AC">
              <w:rPr>
                <w:sz w:val="28"/>
                <w:szCs w:val="28"/>
                <w:lang w:val="en-US"/>
              </w:rPr>
              <w:t>%</w:t>
            </w:r>
          </w:p>
        </w:tc>
      </w:tr>
      <w:tr w:rsidR="00465660" w:rsidTr="00F025E8">
        <w:trPr>
          <w:trHeight w:val="298"/>
        </w:trPr>
        <w:tc>
          <w:tcPr>
            <w:tcW w:w="4528" w:type="dxa"/>
          </w:tcPr>
          <w:p w:rsidR="00465660" w:rsidRDefault="00465660" w:rsidP="00F025E8">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Net profit (US$ mln.)</w:t>
            </w:r>
          </w:p>
        </w:tc>
        <w:tc>
          <w:tcPr>
            <w:tcW w:w="1609" w:type="dxa"/>
          </w:tcPr>
          <w:p w:rsidR="00465660" w:rsidRPr="007216AC" w:rsidRDefault="00EB4AC5" w:rsidP="00F025E8">
            <w:pPr>
              <w:pStyle w:val="Default"/>
              <w:spacing w:after="135" w:line="360" w:lineRule="auto"/>
              <w:jc w:val="center"/>
              <w:rPr>
                <w:sz w:val="28"/>
                <w:szCs w:val="28"/>
                <w:lang w:val="en-US"/>
              </w:rPr>
            </w:pPr>
            <w:r>
              <w:rPr>
                <w:sz w:val="28"/>
                <w:szCs w:val="28"/>
                <w:lang w:val="en-US"/>
              </w:rPr>
              <w:t>661</w:t>
            </w:r>
          </w:p>
        </w:tc>
        <w:tc>
          <w:tcPr>
            <w:tcW w:w="1401" w:type="dxa"/>
          </w:tcPr>
          <w:p w:rsidR="00465660" w:rsidRPr="007216AC" w:rsidRDefault="00EB4AC5" w:rsidP="00F025E8">
            <w:pPr>
              <w:pStyle w:val="Default"/>
              <w:spacing w:after="135" w:line="360" w:lineRule="auto"/>
              <w:jc w:val="center"/>
              <w:rPr>
                <w:sz w:val="28"/>
                <w:szCs w:val="28"/>
                <w:lang w:val="en-US"/>
              </w:rPr>
            </w:pPr>
            <w:r>
              <w:rPr>
                <w:sz w:val="28"/>
                <w:szCs w:val="28"/>
                <w:lang w:val="en-US"/>
              </w:rPr>
              <w:t>153</w:t>
            </w:r>
          </w:p>
        </w:tc>
        <w:tc>
          <w:tcPr>
            <w:tcW w:w="1439" w:type="dxa"/>
          </w:tcPr>
          <w:p w:rsidR="00465660" w:rsidRPr="007216AC" w:rsidRDefault="00EB4AC5" w:rsidP="00F025E8">
            <w:pPr>
              <w:pStyle w:val="Default"/>
              <w:spacing w:after="135" w:line="360" w:lineRule="auto"/>
              <w:jc w:val="center"/>
              <w:rPr>
                <w:sz w:val="28"/>
                <w:szCs w:val="28"/>
                <w:lang w:val="en-US"/>
              </w:rPr>
            </w:pPr>
            <w:r>
              <w:rPr>
                <w:sz w:val="28"/>
                <w:szCs w:val="28"/>
                <w:lang w:val="en-US"/>
              </w:rPr>
              <w:t>333</w:t>
            </w:r>
            <w:r w:rsidR="00465660" w:rsidRPr="007216AC">
              <w:rPr>
                <w:sz w:val="28"/>
                <w:szCs w:val="28"/>
                <w:lang w:val="en-US"/>
              </w:rPr>
              <w:t>%</w:t>
            </w:r>
          </w:p>
        </w:tc>
      </w:tr>
      <w:tr w:rsidR="00465660" w:rsidTr="00F025E8">
        <w:trPr>
          <w:trHeight w:val="259"/>
        </w:trPr>
        <w:tc>
          <w:tcPr>
            <w:tcW w:w="4528" w:type="dxa"/>
          </w:tcPr>
          <w:p w:rsidR="00465660" w:rsidRDefault="00465660" w:rsidP="00F025E8">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Oil production (thousand tons)</w:t>
            </w:r>
          </w:p>
        </w:tc>
        <w:tc>
          <w:tcPr>
            <w:tcW w:w="1609" w:type="dxa"/>
          </w:tcPr>
          <w:p w:rsidR="00465660" w:rsidRPr="007216AC" w:rsidRDefault="00EB4AC5" w:rsidP="00F025E8">
            <w:pPr>
              <w:pStyle w:val="Default"/>
              <w:spacing w:after="135" w:line="360" w:lineRule="auto"/>
              <w:jc w:val="center"/>
              <w:rPr>
                <w:sz w:val="28"/>
                <w:szCs w:val="28"/>
                <w:lang w:val="en-US"/>
              </w:rPr>
            </w:pPr>
            <w:r>
              <w:rPr>
                <w:sz w:val="28"/>
                <w:szCs w:val="28"/>
                <w:lang w:val="en-US"/>
              </w:rPr>
              <w:t>6 552</w:t>
            </w:r>
          </w:p>
        </w:tc>
        <w:tc>
          <w:tcPr>
            <w:tcW w:w="1401" w:type="dxa"/>
          </w:tcPr>
          <w:p w:rsidR="00465660" w:rsidRPr="007216AC" w:rsidRDefault="00EB4AC5" w:rsidP="00F025E8">
            <w:pPr>
              <w:pStyle w:val="Default"/>
              <w:spacing w:after="135" w:line="360" w:lineRule="auto"/>
              <w:jc w:val="center"/>
              <w:rPr>
                <w:sz w:val="28"/>
                <w:szCs w:val="28"/>
                <w:lang w:val="en-US"/>
              </w:rPr>
            </w:pPr>
            <w:r>
              <w:rPr>
                <w:sz w:val="28"/>
                <w:szCs w:val="28"/>
                <w:lang w:val="en-US"/>
              </w:rPr>
              <w:t>6 270</w:t>
            </w:r>
          </w:p>
        </w:tc>
        <w:tc>
          <w:tcPr>
            <w:tcW w:w="1439" w:type="dxa"/>
          </w:tcPr>
          <w:p w:rsidR="00465660" w:rsidRPr="007216AC" w:rsidRDefault="00EB4AC5" w:rsidP="00F025E8">
            <w:pPr>
              <w:pStyle w:val="Default"/>
              <w:spacing w:after="135" w:line="360" w:lineRule="auto"/>
              <w:jc w:val="center"/>
              <w:rPr>
                <w:sz w:val="28"/>
                <w:szCs w:val="28"/>
                <w:lang w:val="en-US"/>
              </w:rPr>
            </w:pPr>
            <w:r>
              <w:rPr>
                <w:sz w:val="28"/>
                <w:szCs w:val="28"/>
                <w:lang w:val="en-US"/>
              </w:rPr>
              <w:t>4</w:t>
            </w:r>
            <w:r w:rsidR="00465660" w:rsidRPr="007216AC">
              <w:rPr>
                <w:sz w:val="28"/>
                <w:szCs w:val="28"/>
                <w:lang w:val="en-US"/>
              </w:rPr>
              <w:t>%</w:t>
            </w:r>
          </w:p>
        </w:tc>
      </w:tr>
      <w:tr w:rsidR="00465660" w:rsidTr="00F025E8">
        <w:trPr>
          <w:trHeight w:val="376"/>
        </w:trPr>
        <w:tc>
          <w:tcPr>
            <w:tcW w:w="4528" w:type="dxa"/>
          </w:tcPr>
          <w:p w:rsidR="00465660" w:rsidRDefault="00465660" w:rsidP="00F025E8">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Oil refining (thousand tons)</w:t>
            </w:r>
          </w:p>
        </w:tc>
        <w:tc>
          <w:tcPr>
            <w:tcW w:w="1609" w:type="dxa"/>
          </w:tcPr>
          <w:p w:rsidR="00465660" w:rsidRPr="007216AC" w:rsidRDefault="00EB4AC5" w:rsidP="00F025E8">
            <w:pPr>
              <w:pStyle w:val="Default"/>
              <w:spacing w:after="135" w:line="360" w:lineRule="auto"/>
              <w:jc w:val="center"/>
              <w:rPr>
                <w:sz w:val="28"/>
                <w:szCs w:val="28"/>
                <w:lang w:val="en-US"/>
              </w:rPr>
            </w:pPr>
            <w:r>
              <w:rPr>
                <w:sz w:val="28"/>
                <w:szCs w:val="28"/>
                <w:lang w:val="en-US"/>
              </w:rPr>
              <w:t>2 510</w:t>
            </w:r>
          </w:p>
        </w:tc>
        <w:tc>
          <w:tcPr>
            <w:tcW w:w="1401" w:type="dxa"/>
          </w:tcPr>
          <w:p w:rsidR="00465660" w:rsidRPr="007216AC" w:rsidRDefault="00EB4AC5" w:rsidP="00F025E8">
            <w:pPr>
              <w:pStyle w:val="Default"/>
              <w:spacing w:after="135" w:line="360" w:lineRule="auto"/>
              <w:jc w:val="center"/>
              <w:rPr>
                <w:sz w:val="28"/>
                <w:szCs w:val="28"/>
                <w:lang w:val="en-US"/>
              </w:rPr>
            </w:pPr>
            <w:r>
              <w:rPr>
                <w:sz w:val="28"/>
                <w:szCs w:val="28"/>
                <w:lang w:val="en-US"/>
              </w:rPr>
              <w:t>2 931</w:t>
            </w:r>
          </w:p>
        </w:tc>
        <w:tc>
          <w:tcPr>
            <w:tcW w:w="1439" w:type="dxa"/>
          </w:tcPr>
          <w:p w:rsidR="00465660" w:rsidRPr="007216AC" w:rsidRDefault="00EB4AC5" w:rsidP="00F025E8">
            <w:pPr>
              <w:pStyle w:val="Default"/>
              <w:spacing w:after="135" w:line="360" w:lineRule="auto"/>
              <w:jc w:val="center"/>
              <w:rPr>
                <w:sz w:val="28"/>
                <w:szCs w:val="28"/>
                <w:lang w:val="en-US"/>
              </w:rPr>
            </w:pPr>
            <w:r>
              <w:rPr>
                <w:sz w:val="28"/>
                <w:szCs w:val="28"/>
                <w:lang w:val="en-US"/>
              </w:rPr>
              <w:t>-14</w:t>
            </w:r>
            <w:r w:rsidR="00465660" w:rsidRPr="007216AC">
              <w:rPr>
                <w:sz w:val="28"/>
                <w:szCs w:val="28"/>
                <w:lang w:val="en-US"/>
              </w:rPr>
              <w:t>%</w:t>
            </w:r>
          </w:p>
        </w:tc>
      </w:tr>
    </w:tbl>
    <w:p w:rsidR="00465660" w:rsidRDefault="00465660" w:rsidP="00465660">
      <w:pPr>
        <w:pStyle w:val="Default"/>
        <w:spacing w:after="135" w:line="360" w:lineRule="auto"/>
        <w:rPr>
          <w:rFonts w:ascii="Times New Roman" w:hAnsi="Times New Roman" w:cs="Times New Roman"/>
          <w:b/>
          <w:color w:val="auto"/>
          <w:sz w:val="28"/>
          <w:szCs w:val="28"/>
          <w:u w:val="single"/>
          <w:lang w:val="en-US"/>
        </w:rPr>
      </w:pPr>
      <w:r>
        <w:rPr>
          <w:rFonts w:ascii="Times New Roman" w:hAnsi="Times New Roman" w:cs="Times New Roman"/>
          <w:b/>
          <w:color w:val="auto"/>
          <w:sz w:val="28"/>
          <w:szCs w:val="28"/>
          <w:u w:val="single"/>
          <w:lang w:val="en-US"/>
        </w:rPr>
        <w:t xml:space="preserve">    </w:t>
      </w:r>
    </w:p>
    <w:p w:rsidR="00465660" w:rsidRDefault="00465660" w:rsidP="00BF2633">
      <w:pPr>
        <w:pStyle w:val="Default"/>
        <w:spacing w:after="135" w:line="360" w:lineRule="auto"/>
        <w:ind w:firstLine="708"/>
        <w:jc w:val="both"/>
        <w:rPr>
          <w:rFonts w:ascii="Times New Roman" w:hAnsi="Times New Roman" w:cs="Times New Roman"/>
          <w:b/>
          <w:sz w:val="28"/>
          <w:szCs w:val="28"/>
          <w:u w:val="single"/>
          <w:lang w:val="en-US"/>
        </w:rPr>
      </w:pPr>
      <w:r w:rsidRPr="001B0073">
        <w:rPr>
          <w:rFonts w:ascii="Times New Roman" w:hAnsi="Times New Roman" w:cs="Times New Roman"/>
          <w:b/>
          <w:sz w:val="28"/>
          <w:szCs w:val="28"/>
          <w:u w:val="single"/>
          <w:lang w:val="en-US"/>
        </w:rPr>
        <w:t>OPERATING RESULTS</w:t>
      </w:r>
    </w:p>
    <w:p w:rsidR="00465660" w:rsidRDefault="00465660" w:rsidP="00465660">
      <w:pPr>
        <w:pStyle w:val="Default"/>
        <w:spacing w:after="135" w:line="360" w:lineRule="auto"/>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Production</w:t>
      </w:r>
    </w:p>
    <w:p w:rsidR="00546FE1" w:rsidRDefault="00BF2633" w:rsidP="00465660">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During the reporting period </w:t>
      </w:r>
      <w:r w:rsidR="00465660">
        <w:rPr>
          <w:rFonts w:ascii="Times New Roman" w:hAnsi="Times New Roman" w:cs="Times New Roman"/>
          <w:sz w:val="28"/>
          <w:szCs w:val="28"/>
          <w:lang w:val="en-US"/>
        </w:rPr>
        <w:t xml:space="preserve">OAO NK “RussNeft” </w:t>
      </w:r>
      <w:r>
        <w:rPr>
          <w:rFonts w:ascii="Times New Roman" w:hAnsi="Times New Roman" w:cs="Times New Roman"/>
          <w:sz w:val="28"/>
          <w:szCs w:val="28"/>
          <w:lang w:val="en-US"/>
        </w:rPr>
        <w:t>continued to conduct</w:t>
      </w:r>
      <w:r w:rsidR="00465660">
        <w:rPr>
          <w:rFonts w:ascii="Times New Roman" w:hAnsi="Times New Roman" w:cs="Times New Roman"/>
          <w:sz w:val="28"/>
          <w:szCs w:val="28"/>
          <w:lang w:val="en-US"/>
        </w:rPr>
        <w:t xml:space="preserve"> exploration</w:t>
      </w:r>
      <w:r>
        <w:rPr>
          <w:rFonts w:ascii="Times New Roman" w:hAnsi="Times New Roman" w:cs="Times New Roman"/>
          <w:sz w:val="28"/>
          <w:szCs w:val="28"/>
          <w:lang w:val="en-US"/>
        </w:rPr>
        <w:t xml:space="preserve"> and production of oil</w:t>
      </w:r>
      <w:r w:rsidR="00546FE1">
        <w:rPr>
          <w:rFonts w:ascii="Times New Roman" w:hAnsi="Times New Roman" w:cs="Times New Roman"/>
          <w:sz w:val="28"/>
          <w:szCs w:val="28"/>
          <w:lang w:val="en-US"/>
        </w:rPr>
        <w:t xml:space="preserve"> within</w:t>
      </w:r>
      <w:r w:rsidR="00465660">
        <w:rPr>
          <w:rFonts w:ascii="Times New Roman" w:hAnsi="Times New Roman" w:cs="Times New Roman"/>
          <w:sz w:val="28"/>
          <w:szCs w:val="28"/>
          <w:lang w:val="en-US"/>
        </w:rPr>
        <w:t xml:space="preserve"> the territor</w:t>
      </w:r>
      <w:r w:rsidR="00546FE1">
        <w:rPr>
          <w:rFonts w:ascii="Times New Roman" w:hAnsi="Times New Roman" w:cs="Times New Roman"/>
          <w:sz w:val="28"/>
          <w:szCs w:val="28"/>
          <w:lang w:val="en-US"/>
        </w:rPr>
        <w:t xml:space="preserve">y of Khanty-Mansiysk Autonomous </w:t>
      </w:r>
      <w:r w:rsidR="00465660">
        <w:rPr>
          <w:rFonts w:ascii="Times New Roman" w:hAnsi="Times New Roman" w:cs="Times New Roman"/>
          <w:sz w:val="28"/>
          <w:szCs w:val="28"/>
          <w:lang w:val="en-US"/>
        </w:rPr>
        <w:t>Okrug, Yamalo-Nenets AO, the republics of Udmurtiya, Bashkortostan, Ulyanovsk, S</w:t>
      </w:r>
      <w:r w:rsidR="00643258">
        <w:rPr>
          <w:rFonts w:ascii="Times New Roman" w:hAnsi="Times New Roman" w:cs="Times New Roman"/>
          <w:sz w:val="28"/>
          <w:szCs w:val="28"/>
          <w:lang w:val="en-US"/>
        </w:rPr>
        <w:t xml:space="preserve">aratov, Volgograd, Penza, </w:t>
      </w:r>
      <w:proofErr w:type="gramStart"/>
      <w:r w:rsidR="00643258">
        <w:rPr>
          <w:rFonts w:ascii="Times New Roman" w:hAnsi="Times New Roman" w:cs="Times New Roman"/>
          <w:sz w:val="28"/>
          <w:szCs w:val="28"/>
          <w:lang w:val="en-US"/>
        </w:rPr>
        <w:t>Kirov</w:t>
      </w:r>
      <w:proofErr w:type="gramEnd"/>
      <w:r w:rsidR="00643258">
        <w:rPr>
          <w:rFonts w:ascii="Times New Roman" w:hAnsi="Times New Roman" w:cs="Times New Roman"/>
          <w:sz w:val="28"/>
          <w:szCs w:val="28"/>
          <w:lang w:val="en-US"/>
        </w:rPr>
        <w:t xml:space="preserve"> </w:t>
      </w:r>
      <w:r w:rsidR="00465660">
        <w:rPr>
          <w:rFonts w:ascii="Times New Roman" w:hAnsi="Times New Roman" w:cs="Times New Roman"/>
          <w:sz w:val="28"/>
          <w:szCs w:val="28"/>
          <w:lang w:val="en-US"/>
        </w:rPr>
        <w:t>Regions.</w:t>
      </w:r>
      <w:r w:rsidR="00546FE1">
        <w:rPr>
          <w:rFonts w:ascii="Times New Roman" w:hAnsi="Times New Roman" w:cs="Times New Roman"/>
          <w:sz w:val="28"/>
          <w:szCs w:val="28"/>
          <w:lang w:val="en-US"/>
        </w:rPr>
        <w:t xml:space="preserve"> Geographic reach of the holding in the first-quarter of the current year did not undergo changes. </w:t>
      </w:r>
    </w:p>
    <w:p w:rsidR="001A17E0" w:rsidRDefault="00546FE1" w:rsidP="00465660">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 the first-quarter of 2011 the Company launched a long-term development strategy, approved by the shareholders of OA</w:t>
      </w:r>
      <w:r w:rsidR="003D31F7">
        <w:rPr>
          <w:rFonts w:ascii="Times New Roman" w:hAnsi="Times New Roman" w:cs="Times New Roman"/>
          <w:sz w:val="28"/>
          <w:szCs w:val="28"/>
          <w:lang w:val="en-US"/>
        </w:rPr>
        <w:t>O NK “RussNeft” in December 2010</w:t>
      </w:r>
      <w:r>
        <w:rPr>
          <w:rFonts w:ascii="Times New Roman" w:hAnsi="Times New Roman" w:cs="Times New Roman"/>
          <w:sz w:val="28"/>
          <w:szCs w:val="28"/>
          <w:lang w:val="en-US"/>
        </w:rPr>
        <w:t>. It</w:t>
      </w:r>
      <w:r w:rsidR="003D31F7">
        <w:rPr>
          <w:rFonts w:ascii="Times New Roman" w:hAnsi="Times New Roman" w:cs="Times New Roman"/>
          <w:sz w:val="28"/>
          <w:szCs w:val="28"/>
          <w:lang w:val="en-US"/>
        </w:rPr>
        <w:t xml:space="preserve">s main directions are </w:t>
      </w:r>
      <w:r>
        <w:rPr>
          <w:rFonts w:ascii="Times New Roman" w:hAnsi="Times New Roman" w:cs="Times New Roman"/>
          <w:sz w:val="28"/>
          <w:szCs w:val="28"/>
          <w:lang w:val="en-US"/>
        </w:rPr>
        <w:t>hydrocarbon</w:t>
      </w:r>
      <w:r w:rsidR="003D31F7">
        <w:rPr>
          <w:rFonts w:ascii="Times New Roman" w:hAnsi="Times New Roman" w:cs="Times New Roman"/>
          <w:sz w:val="28"/>
          <w:szCs w:val="28"/>
          <w:lang w:val="en-US"/>
        </w:rPr>
        <w:t xml:space="preserve"> </w:t>
      </w:r>
      <w:r>
        <w:rPr>
          <w:rFonts w:ascii="Times New Roman" w:hAnsi="Times New Roman" w:cs="Times New Roman"/>
          <w:sz w:val="28"/>
          <w:szCs w:val="28"/>
          <w:lang w:val="en-US"/>
        </w:rPr>
        <w:t>production</w:t>
      </w:r>
      <w:r w:rsidR="003D31F7">
        <w:rPr>
          <w:rFonts w:ascii="Times New Roman" w:hAnsi="Times New Roman" w:cs="Times New Roman"/>
          <w:sz w:val="28"/>
          <w:szCs w:val="28"/>
          <w:lang w:val="en-US"/>
        </w:rPr>
        <w:t xml:space="preserve"> growth</w:t>
      </w:r>
      <w:r>
        <w:rPr>
          <w:rFonts w:ascii="Times New Roman" w:hAnsi="Times New Roman" w:cs="Times New Roman"/>
          <w:sz w:val="28"/>
          <w:szCs w:val="28"/>
          <w:lang w:val="en-US"/>
        </w:rPr>
        <w:t xml:space="preserve">, geologic exploration, </w:t>
      </w:r>
      <w:r w:rsidR="003C3B5B">
        <w:rPr>
          <w:rFonts w:ascii="Times New Roman" w:hAnsi="Times New Roman" w:cs="Times New Roman"/>
          <w:sz w:val="28"/>
          <w:szCs w:val="28"/>
          <w:lang w:val="en-US"/>
        </w:rPr>
        <w:t>the development of gas projects. The holding plans in 2011 to achieve significant growth in hydrocarbon production (up to 13.600 million tons) due to intensive drilling at new oilfields and realization of geological and engineering operations program. In 2011 the volume of investments in</w:t>
      </w:r>
      <w:r w:rsidR="002B5531">
        <w:rPr>
          <w:rFonts w:ascii="Times New Roman" w:hAnsi="Times New Roman" w:cs="Times New Roman"/>
          <w:sz w:val="28"/>
          <w:szCs w:val="28"/>
          <w:lang w:val="en-US"/>
        </w:rPr>
        <w:t xml:space="preserve">to the realization of industrial </w:t>
      </w:r>
      <w:r w:rsidR="003C3B5B">
        <w:rPr>
          <w:rFonts w:ascii="Times New Roman" w:hAnsi="Times New Roman" w:cs="Times New Roman"/>
          <w:sz w:val="28"/>
          <w:szCs w:val="28"/>
          <w:lang w:val="en-US"/>
        </w:rPr>
        <w:t>programs will reach 16 billion rubles</w:t>
      </w:r>
      <w:r w:rsidR="002B5531">
        <w:rPr>
          <w:rFonts w:ascii="Times New Roman" w:hAnsi="Times New Roman" w:cs="Times New Roman"/>
          <w:sz w:val="28"/>
          <w:szCs w:val="28"/>
          <w:lang w:val="en-US"/>
        </w:rPr>
        <w:t xml:space="preserve">, </w:t>
      </w:r>
      <w:r w:rsidR="00EF5278">
        <w:rPr>
          <w:rFonts w:ascii="Times New Roman" w:hAnsi="Times New Roman" w:cs="Times New Roman"/>
          <w:sz w:val="28"/>
          <w:szCs w:val="28"/>
          <w:lang w:val="en-US"/>
        </w:rPr>
        <w:t>herewith 9 billion rubles – in</w:t>
      </w:r>
      <w:r w:rsidR="00167CA3">
        <w:rPr>
          <w:rFonts w:ascii="Times New Roman" w:hAnsi="Times New Roman" w:cs="Times New Roman"/>
          <w:sz w:val="28"/>
          <w:szCs w:val="28"/>
          <w:lang w:val="en-US"/>
        </w:rPr>
        <w:t>to</w:t>
      </w:r>
      <w:r w:rsidR="00EF5278">
        <w:rPr>
          <w:rFonts w:ascii="Times New Roman" w:hAnsi="Times New Roman" w:cs="Times New Roman"/>
          <w:sz w:val="28"/>
          <w:szCs w:val="28"/>
          <w:lang w:val="en-US"/>
        </w:rPr>
        <w:t xml:space="preserve"> drilling. In the first-quarter of 2011 the Company conducted intensive drilling in Western Siberia, Udmurtia, </w:t>
      </w:r>
      <w:proofErr w:type="gramStart"/>
      <w:r w:rsidR="00EF5278">
        <w:rPr>
          <w:rFonts w:ascii="Times New Roman" w:hAnsi="Times New Roman" w:cs="Times New Roman"/>
          <w:sz w:val="28"/>
          <w:szCs w:val="28"/>
          <w:lang w:val="en-US"/>
        </w:rPr>
        <w:t>Ulyanovsk</w:t>
      </w:r>
      <w:proofErr w:type="gramEnd"/>
      <w:r w:rsidR="00EF5278">
        <w:rPr>
          <w:rFonts w:ascii="Times New Roman" w:hAnsi="Times New Roman" w:cs="Times New Roman"/>
          <w:sz w:val="28"/>
          <w:szCs w:val="28"/>
          <w:lang w:val="en-US"/>
        </w:rPr>
        <w:t xml:space="preserve"> and Saratov regions. Thus, in Udmurtia the current year “RussNeft” plans to put into operation 35 new wells at 7 oilfields: </w:t>
      </w:r>
      <w:r w:rsidR="001A17E0">
        <w:rPr>
          <w:rFonts w:ascii="Times New Roman" w:hAnsi="Times New Roman" w:cs="Times New Roman"/>
          <w:sz w:val="28"/>
          <w:szCs w:val="28"/>
          <w:lang w:val="en-US"/>
        </w:rPr>
        <w:t xml:space="preserve">Tzentralnoye, Yuskinskoye, Pionerskoye, Korobovskoye, Patrakovskoye, Oblastnovskoye and Tukmachevskoye. Additional production due to putting </w:t>
      </w:r>
      <w:r w:rsidR="00D4504E">
        <w:rPr>
          <w:rFonts w:ascii="Times New Roman" w:hAnsi="Times New Roman" w:cs="Times New Roman"/>
          <w:sz w:val="28"/>
          <w:szCs w:val="28"/>
          <w:lang w:val="en-US"/>
        </w:rPr>
        <w:t xml:space="preserve">new wells into operation </w:t>
      </w:r>
      <w:r w:rsidR="001A17E0">
        <w:rPr>
          <w:rFonts w:ascii="Times New Roman" w:hAnsi="Times New Roman" w:cs="Times New Roman"/>
          <w:sz w:val="28"/>
          <w:szCs w:val="28"/>
          <w:lang w:val="en-US"/>
        </w:rPr>
        <w:t xml:space="preserve">will amount to 333.427 thousand tons of oil. </w:t>
      </w:r>
    </w:p>
    <w:p w:rsidR="00330A22" w:rsidRDefault="001A17E0" w:rsidP="00465660">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Shapshinskaya group of oilfields (KhMAO) operational drilling was carried out at 5 well pads of all oilfields of the group. During the reporting period 21 new wells were put into operation, 8 of them are with horizontal bored sections. Average daily production of horizontal wells </w:t>
      </w:r>
      <w:r w:rsidR="00883DD0">
        <w:rPr>
          <w:rFonts w:ascii="Times New Roman" w:hAnsi="Times New Roman" w:cs="Times New Roman"/>
          <w:sz w:val="28"/>
          <w:szCs w:val="28"/>
          <w:lang w:val="en-US"/>
        </w:rPr>
        <w:t>was 65 tons per day. Till the end of the year the Company plans to put into operation 46 new wells, including 11 horizontal ones. Herewith, the effective implementation of geological and engineering operations</w:t>
      </w:r>
      <w:r w:rsidR="00D4504E">
        <w:rPr>
          <w:rFonts w:ascii="Times New Roman" w:hAnsi="Times New Roman" w:cs="Times New Roman"/>
          <w:sz w:val="28"/>
          <w:szCs w:val="28"/>
          <w:lang w:val="en-US"/>
        </w:rPr>
        <w:t xml:space="preserve"> program for</w:t>
      </w:r>
      <w:r w:rsidR="00883DD0">
        <w:rPr>
          <w:rFonts w:ascii="Times New Roman" w:hAnsi="Times New Roman" w:cs="Times New Roman"/>
          <w:sz w:val="28"/>
          <w:szCs w:val="28"/>
          <w:lang w:val="en-US"/>
        </w:rPr>
        <w:t xml:space="preserve"> 6 months of 2011</w:t>
      </w:r>
      <w:r w:rsidR="00CD3DE2">
        <w:rPr>
          <w:rFonts w:ascii="Times New Roman" w:hAnsi="Times New Roman" w:cs="Times New Roman"/>
          <w:sz w:val="28"/>
          <w:szCs w:val="28"/>
          <w:lang w:val="en-US"/>
        </w:rPr>
        <w:t xml:space="preserve"> </w:t>
      </w:r>
      <w:r w:rsidR="00D4504E">
        <w:rPr>
          <w:rFonts w:ascii="Times New Roman" w:hAnsi="Times New Roman" w:cs="Times New Roman"/>
          <w:sz w:val="28"/>
          <w:szCs w:val="28"/>
          <w:lang w:val="en-US"/>
        </w:rPr>
        <w:t xml:space="preserve">made it possible to produce additional </w:t>
      </w:r>
      <w:r w:rsidR="009829AD">
        <w:rPr>
          <w:rFonts w:ascii="Times New Roman" w:hAnsi="Times New Roman" w:cs="Times New Roman"/>
          <w:sz w:val="28"/>
          <w:szCs w:val="28"/>
          <w:lang w:val="en-US"/>
        </w:rPr>
        <w:t>1.9 million tons of oil. In general, the successful implementation of exploratory drilling</w:t>
      </w:r>
      <w:r w:rsidR="00222D4D">
        <w:rPr>
          <w:rFonts w:ascii="Times New Roman" w:hAnsi="Times New Roman" w:cs="Times New Roman"/>
          <w:sz w:val="28"/>
          <w:szCs w:val="28"/>
          <w:lang w:val="en-US"/>
        </w:rPr>
        <w:t xml:space="preserve"> programs</w:t>
      </w:r>
      <w:r w:rsidR="009829AD">
        <w:rPr>
          <w:rFonts w:ascii="Times New Roman" w:hAnsi="Times New Roman" w:cs="Times New Roman"/>
          <w:sz w:val="28"/>
          <w:szCs w:val="28"/>
          <w:lang w:val="en-US"/>
        </w:rPr>
        <w:t xml:space="preserve">, geotechnical measures and conducting geological studies of subsurface resources at Shapshinskaya group of oilfields will allow the holding to produce 1.420 million tons of hydrocarbon raw materials in 2011. </w:t>
      </w:r>
    </w:p>
    <w:p w:rsidR="00546FE1" w:rsidRDefault="00330A22" w:rsidP="00465660">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2011 at the oilfields of Variogan block 484 geological and engineering operations are planned to be fulfilled, including drilling of 35 new wells. </w:t>
      </w:r>
      <w:r w:rsidR="00694A1E">
        <w:rPr>
          <w:rFonts w:ascii="Times New Roman" w:hAnsi="Times New Roman" w:cs="Times New Roman"/>
          <w:sz w:val="28"/>
          <w:szCs w:val="28"/>
          <w:lang w:val="en-US"/>
        </w:rPr>
        <w:t xml:space="preserve">Due to </w:t>
      </w:r>
      <w:r w:rsidR="00222D4D">
        <w:rPr>
          <w:rFonts w:ascii="Times New Roman" w:hAnsi="Times New Roman" w:cs="Times New Roman"/>
          <w:sz w:val="28"/>
          <w:szCs w:val="28"/>
          <w:lang w:val="en-US"/>
        </w:rPr>
        <w:t xml:space="preserve">the </w:t>
      </w:r>
      <w:r w:rsidR="00694A1E">
        <w:rPr>
          <w:rFonts w:ascii="Times New Roman" w:hAnsi="Times New Roman" w:cs="Times New Roman"/>
          <w:sz w:val="28"/>
          <w:szCs w:val="28"/>
          <w:lang w:val="en-US"/>
        </w:rPr>
        <w:t>i</w:t>
      </w:r>
      <w:r>
        <w:rPr>
          <w:rFonts w:ascii="Times New Roman" w:hAnsi="Times New Roman" w:cs="Times New Roman"/>
          <w:sz w:val="28"/>
          <w:szCs w:val="28"/>
          <w:lang w:val="en-US"/>
        </w:rPr>
        <w:t>mplementation of t</w:t>
      </w:r>
      <w:r w:rsidR="00694A1E">
        <w:rPr>
          <w:rFonts w:ascii="Times New Roman" w:hAnsi="Times New Roman" w:cs="Times New Roman"/>
          <w:sz w:val="28"/>
          <w:szCs w:val="28"/>
          <w:lang w:val="en-US"/>
        </w:rPr>
        <w:t xml:space="preserve">he planned operations </w:t>
      </w:r>
      <w:r>
        <w:rPr>
          <w:rFonts w:ascii="Times New Roman" w:hAnsi="Times New Roman" w:cs="Times New Roman"/>
          <w:sz w:val="28"/>
          <w:szCs w:val="28"/>
          <w:lang w:val="en-US"/>
        </w:rPr>
        <w:t xml:space="preserve">OAO “Varioganneft” till the end of the year </w:t>
      </w:r>
      <w:r w:rsidR="00694A1E">
        <w:rPr>
          <w:rFonts w:ascii="Times New Roman" w:hAnsi="Times New Roman" w:cs="Times New Roman"/>
          <w:sz w:val="28"/>
          <w:szCs w:val="28"/>
          <w:lang w:val="en-US"/>
        </w:rPr>
        <w:t xml:space="preserve">will produce </w:t>
      </w:r>
      <w:r>
        <w:rPr>
          <w:rFonts w:ascii="Times New Roman" w:hAnsi="Times New Roman" w:cs="Times New Roman"/>
          <w:sz w:val="28"/>
          <w:szCs w:val="28"/>
          <w:lang w:val="en-US"/>
        </w:rPr>
        <w:t xml:space="preserve">additional 644 thousand tons of oil. </w:t>
      </w:r>
    </w:p>
    <w:p w:rsidR="00694A1E" w:rsidRDefault="00694A1E" w:rsidP="00465660">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All these measures enabled “RussNeft”</w:t>
      </w:r>
      <w:r w:rsidR="00337FA0">
        <w:rPr>
          <w:rFonts w:ascii="Times New Roman" w:hAnsi="Times New Roman" w:cs="Times New Roman"/>
          <w:sz w:val="28"/>
          <w:szCs w:val="28"/>
          <w:lang w:val="en-US"/>
        </w:rPr>
        <w:t>,</w:t>
      </w:r>
      <w:r>
        <w:rPr>
          <w:rFonts w:ascii="Times New Roman" w:hAnsi="Times New Roman" w:cs="Times New Roman"/>
          <w:sz w:val="28"/>
          <w:szCs w:val="28"/>
          <w:lang w:val="en-US"/>
        </w:rPr>
        <w:t xml:space="preserve"> according to the re</w:t>
      </w:r>
      <w:r w:rsidR="00337FA0">
        <w:rPr>
          <w:rFonts w:ascii="Times New Roman" w:hAnsi="Times New Roman" w:cs="Times New Roman"/>
          <w:sz w:val="28"/>
          <w:szCs w:val="28"/>
          <w:lang w:val="en-US"/>
        </w:rPr>
        <w:t xml:space="preserve">sults of the first half-year, to </w:t>
      </w:r>
      <w:r>
        <w:rPr>
          <w:rFonts w:ascii="Times New Roman" w:hAnsi="Times New Roman" w:cs="Times New Roman"/>
          <w:sz w:val="28"/>
          <w:szCs w:val="28"/>
          <w:lang w:val="en-US"/>
        </w:rPr>
        <w:t>achieve the daily production level</w:t>
      </w:r>
      <w:r w:rsidR="00337FA0">
        <w:rPr>
          <w:rFonts w:ascii="Times New Roman" w:hAnsi="Times New Roman" w:cs="Times New Roman"/>
          <w:sz w:val="28"/>
          <w:szCs w:val="28"/>
          <w:lang w:val="en-US"/>
        </w:rPr>
        <w:t xml:space="preserve"> of 37 thousand tons. This production index has achieved the 2007 level and 4% exceeds the</w:t>
      </w:r>
      <w:r w:rsidR="00F34901">
        <w:rPr>
          <w:rFonts w:ascii="Times New Roman" w:hAnsi="Times New Roman" w:cs="Times New Roman"/>
          <w:sz w:val="28"/>
          <w:szCs w:val="28"/>
          <w:lang w:val="en-US"/>
        </w:rPr>
        <w:t xml:space="preserve"> last year’s analogues figure. </w:t>
      </w:r>
    </w:p>
    <w:tbl>
      <w:tblPr>
        <w:tblpPr w:leftFromText="180" w:rightFromText="180" w:vertAnchor="text" w:horzAnchor="margin" w:tblpY="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8"/>
        <w:gridCol w:w="1258"/>
        <w:gridCol w:w="1206"/>
        <w:gridCol w:w="1118"/>
      </w:tblGrid>
      <w:tr w:rsidR="00F34901" w:rsidRPr="00883DD0" w:rsidTr="00F34901">
        <w:trPr>
          <w:trHeight w:val="208"/>
        </w:trPr>
        <w:tc>
          <w:tcPr>
            <w:tcW w:w="5708" w:type="dxa"/>
          </w:tcPr>
          <w:p w:rsidR="00F34901" w:rsidRDefault="00F34901" w:rsidP="00F34901">
            <w:pPr>
              <w:pStyle w:val="Default"/>
              <w:spacing w:after="135" w:line="360" w:lineRule="auto"/>
              <w:jc w:val="both"/>
              <w:rPr>
                <w:rFonts w:ascii="Times New Roman" w:hAnsi="Times New Roman" w:cs="Times New Roman"/>
                <w:sz w:val="28"/>
                <w:szCs w:val="28"/>
                <w:lang w:val="en-US"/>
              </w:rPr>
            </w:pPr>
          </w:p>
        </w:tc>
        <w:tc>
          <w:tcPr>
            <w:tcW w:w="1258" w:type="dxa"/>
          </w:tcPr>
          <w:p w:rsidR="00F34901" w:rsidRPr="00F34901" w:rsidRDefault="00F34901" w:rsidP="00F34901">
            <w:pPr>
              <w:pStyle w:val="Default"/>
              <w:spacing w:after="135"/>
              <w:jc w:val="both"/>
              <w:rPr>
                <w:rFonts w:ascii="Times New Roman" w:hAnsi="Times New Roman" w:cs="Times New Roman"/>
                <w:lang w:val="en-US"/>
              </w:rPr>
            </w:pPr>
            <w:r w:rsidRPr="00F34901">
              <w:rPr>
                <w:rFonts w:ascii="Times New Roman" w:hAnsi="Times New Roman" w:cs="Times New Roman"/>
                <w:lang w:val="en-US"/>
              </w:rPr>
              <w:t>For the reporting period</w:t>
            </w:r>
          </w:p>
        </w:tc>
        <w:tc>
          <w:tcPr>
            <w:tcW w:w="1090" w:type="dxa"/>
          </w:tcPr>
          <w:p w:rsidR="00F34901" w:rsidRPr="00F34901" w:rsidRDefault="00F34901" w:rsidP="00F34901">
            <w:pPr>
              <w:pStyle w:val="Default"/>
              <w:spacing w:after="135"/>
              <w:jc w:val="both"/>
              <w:rPr>
                <w:rFonts w:ascii="Times New Roman" w:hAnsi="Times New Roman" w:cs="Times New Roman"/>
                <w:lang w:val="en-US"/>
              </w:rPr>
            </w:pPr>
            <w:r w:rsidRPr="00F34901">
              <w:rPr>
                <w:lang w:val="en-US"/>
              </w:rPr>
              <w:t>Last year’s analogues period</w:t>
            </w:r>
          </w:p>
        </w:tc>
        <w:tc>
          <w:tcPr>
            <w:tcW w:w="1118" w:type="dxa"/>
          </w:tcPr>
          <w:p w:rsidR="00F34901" w:rsidRPr="00F34901" w:rsidRDefault="00F34901" w:rsidP="00F34901">
            <w:pPr>
              <w:pStyle w:val="Default"/>
              <w:spacing w:after="135"/>
              <w:jc w:val="both"/>
              <w:rPr>
                <w:rFonts w:ascii="Times New Roman" w:hAnsi="Times New Roman" w:cs="Times New Roman"/>
                <w:lang w:val="en-US"/>
              </w:rPr>
            </w:pPr>
            <w:r w:rsidRPr="00F34901">
              <w:rPr>
                <w:rFonts w:ascii="Times New Roman" w:hAnsi="Times New Roman" w:cs="Times New Roman"/>
                <w:lang w:val="en-US"/>
              </w:rPr>
              <w:t>Changes, %</w:t>
            </w:r>
          </w:p>
        </w:tc>
      </w:tr>
      <w:tr w:rsidR="00F34901" w:rsidRPr="00883DD0" w:rsidTr="00F34901">
        <w:trPr>
          <w:trHeight w:val="519"/>
        </w:trPr>
        <w:tc>
          <w:tcPr>
            <w:tcW w:w="5708" w:type="dxa"/>
          </w:tcPr>
          <w:p w:rsidR="00F34901" w:rsidRDefault="00F34901" w:rsidP="00F34901">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Oil production (thousand tons)</w:t>
            </w:r>
          </w:p>
        </w:tc>
        <w:tc>
          <w:tcPr>
            <w:tcW w:w="1258" w:type="dxa"/>
          </w:tcPr>
          <w:p w:rsidR="00F34901" w:rsidRDefault="00F34901" w:rsidP="00F34901">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6 552</w:t>
            </w:r>
          </w:p>
        </w:tc>
        <w:tc>
          <w:tcPr>
            <w:tcW w:w="1090" w:type="dxa"/>
          </w:tcPr>
          <w:p w:rsidR="00F34901" w:rsidRDefault="00F34901" w:rsidP="00F34901">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6 270</w:t>
            </w:r>
          </w:p>
        </w:tc>
        <w:tc>
          <w:tcPr>
            <w:tcW w:w="1118" w:type="dxa"/>
          </w:tcPr>
          <w:p w:rsidR="00F34901" w:rsidRDefault="00F34901" w:rsidP="00F34901">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w:t>
            </w:r>
          </w:p>
        </w:tc>
      </w:tr>
      <w:tr w:rsidR="00F34901" w:rsidTr="00F34901">
        <w:trPr>
          <w:trHeight w:val="739"/>
        </w:trPr>
        <w:tc>
          <w:tcPr>
            <w:tcW w:w="5708" w:type="dxa"/>
          </w:tcPr>
          <w:p w:rsidR="00F34901" w:rsidRDefault="00F34901" w:rsidP="00F34901">
            <w:pPr>
              <w:pStyle w:val="Default"/>
              <w:spacing w:after="13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Average daily oil production </w:t>
            </w:r>
          </w:p>
          <w:p w:rsidR="00F34901" w:rsidRDefault="00F34901" w:rsidP="00F34901">
            <w:pPr>
              <w:pStyle w:val="Default"/>
              <w:spacing w:after="135"/>
              <w:jc w:val="both"/>
              <w:rPr>
                <w:rFonts w:ascii="Times New Roman" w:hAnsi="Times New Roman" w:cs="Times New Roman"/>
                <w:sz w:val="28"/>
                <w:szCs w:val="28"/>
                <w:lang w:val="en-US"/>
              </w:rPr>
            </w:pPr>
            <w:r>
              <w:rPr>
                <w:rFonts w:ascii="Times New Roman" w:hAnsi="Times New Roman" w:cs="Times New Roman"/>
                <w:sz w:val="28"/>
                <w:szCs w:val="28"/>
                <w:lang w:val="en-US"/>
              </w:rPr>
              <w:t>(thousand tons/per day)</w:t>
            </w:r>
          </w:p>
        </w:tc>
        <w:tc>
          <w:tcPr>
            <w:tcW w:w="1258" w:type="dxa"/>
          </w:tcPr>
          <w:p w:rsidR="00F34901" w:rsidRDefault="00F34901" w:rsidP="00F34901">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36,20</w:t>
            </w:r>
          </w:p>
        </w:tc>
        <w:tc>
          <w:tcPr>
            <w:tcW w:w="1090" w:type="dxa"/>
          </w:tcPr>
          <w:p w:rsidR="00F34901" w:rsidRDefault="00F34901" w:rsidP="00F34901">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34,64</w:t>
            </w:r>
          </w:p>
        </w:tc>
        <w:tc>
          <w:tcPr>
            <w:tcW w:w="1118" w:type="dxa"/>
          </w:tcPr>
          <w:p w:rsidR="00F34901" w:rsidRDefault="00F34901" w:rsidP="00F34901">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w:t>
            </w:r>
          </w:p>
        </w:tc>
      </w:tr>
    </w:tbl>
    <w:p w:rsidR="00546FE1" w:rsidRDefault="00546FE1" w:rsidP="00465660">
      <w:pPr>
        <w:pStyle w:val="Default"/>
        <w:spacing w:after="135" w:line="360" w:lineRule="auto"/>
        <w:ind w:firstLine="708"/>
        <w:jc w:val="both"/>
        <w:rPr>
          <w:rFonts w:ascii="Times New Roman" w:hAnsi="Times New Roman" w:cs="Times New Roman"/>
          <w:sz w:val="28"/>
          <w:szCs w:val="28"/>
          <w:lang w:val="en-US"/>
        </w:rPr>
      </w:pPr>
    </w:p>
    <w:p w:rsidR="00546FE1" w:rsidRDefault="00364AEC" w:rsidP="00465660">
      <w:pPr>
        <w:pStyle w:val="Default"/>
        <w:spacing w:after="135" w:line="360" w:lineRule="auto"/>
        <w:ind w:firstLine="708"/>
        <w:jc w:val="both"/>
        <w:rPr>
          <w:rFonts w:ascii="Times New Roman" w:hAnsi="Times New Roman" w:cs="Times New Roman"/>
          <w:sz w:val="28"/>
          <w:szCs w:val="28"/>
          <w:lang w:val="en-US"/>
        </w:rPr>
      </w:pPr>
      <w:r w:rsidRPr="00364AEC">
        <w:rPr>
          <w:rFonts w:ascii="Times New Roman" w:hAnsi="Times New Roman" w:cs="Times New Roman"/>
          <w:b/>
          <w:sz w:val="28"/>
          <w:szCs w:val="28"/>
          <w:u w:val="single"/>
          <w:lang w:val="en-US"/>
        </w:rPr>
        <w:t>Gas projects</w:t>
      </w:r>
      <w:r>
        <w:rPr>
          <w:rFonts w:ascii="Times New Roman" w:hAnsi="Times New Roman" w:cs="Times New Roman"/>
          <w:b/>
          <w:sz w:val="28"/>
          <w:szCs w:val="28"/>
          <w:u w:val="single"/>
          <w:lang w:val="en-US"/>
        </w:rPr>
        <w:t xml:space="preserve"> </w:t>
      </w:r>
    </w:p>
    <w:p w:rsidR="000C0180" w:rsidRDefault="00364AEC" w:rsidP="000C0180">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of the priorities of the Company’s activities during the reporting period </w:t>
      </w:r>
      <w:r w:rsidR="000C0180">
        <w:rPr>
          <w:rFonts w:ascii="Times New Roman" w:hAnsi="Times New Roman" w:cs="Times New Roman"/>
          <w:sz w:val="28"/>
          <w:szCs w:val="28"/>
          <w:lang w:val="en-US"/>
        </w:rPr>
        <w:t>was the realization</w:t>
      </w:r>
      <w:r w:rsidR="00222D4D">
        <w:rPr>
          <w:rFonts w:ascii="Times New Roman" w:hAnsi="Times New Roman" w:cs="Times New Roman"/>
          <w:sz w:val="28"/>
          <w:szCs w:val="28"/>
          <w:lang w:val="en-US"/>
        </w:rPr>
        <w:t xml:space="preserve"> of projects concerning</w:t>
      </w:r>
      <w:r w:rsidR="000C0180">
        <w:rPr>
          <w:rFonts w:ascii="Times New Roman" w:hAnsi="Times New Roman" w:cs="Times New Roman"/>
          <w:sz w:val="28"/>
          <w:szCs w:val="28"/>
          <w:lang w:val="en-US"/>
        </w:rPr>
        <w:t xml:space="preserve"> production and utilization of associated and natural petroleum gas. For these purposes “RussNeft” in the next 3 years will channel investments in amount of 4 billion rubles, 1 billion rubles of which will be spent on the construction of a gas pipeline in Tyumen Oblast. </w:t>
      </w:r>
    </w:p>
    <w:p w:rsidR="003D6D54" w:rsidRDefault="003D6D54" w:rsidP="000C0180">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Thus, in the first half-year “RussNeft” managed to </w:t>
      </w:r>
      <w:r w:rsidR="00D809A6">
        <w:rPr>
          <w:rFonts w:ascii="Times New Roman" w:hAnsi="Times New Roman" w:cs="Times New Roman"/>
          <w:sz w:val="28"/>
          <w:szCs w:val="28"/>
          <w:lang w:val="en-US"/>
        </w:rPr>
        <w:t xml:space="preserve">complete the construction of the lineal part of the gas pipeline </w:t>
      </w:r>
      <w:r w:rsidR="00D809A6" w:rsidRPr="00D809A6">
        <w:rPr>
          <w:rFonts w:ascii="Times New Roman" w:hAnsi="Times New Roman" w:cs="Times New Roman"/>
          <w:sz w:val="28"/>
          <w:szCs w:val="28"/>
          <w:lang w:val="en-US"/>
        </w:rPr>
        <w:t>«</w:t>
      </w:r>
      <w:r w:rsidR="00D809A6">
        <w:rPr>
          <w:rFonts w:ascii="Times New Roman" w:hAnsi="Times New Roman" w:cs="Times New Roman"/>
          <w:sz w:val="28"/>
          <w:szCs w:val="28"/>
          <w:lang w:val="en-US"/>
        </w:rPr>
        <w:t>CPF</w:t>
      </w:r>
      <w:r w:rsidR="00D809A6" w:rsidRPr="00D809A6">
        <w:rPr>
          <w:rFonts w:ascii="Times New Roman" w:hAnsi="Times New Roman" w:cs="Times New Roman"/>
          <w:sz w:val="28"/>
          <w:szCs w:val="28"/>
          <w:lang w:val="en-US"/>
        </w:rPr>
        <w:t xml:space="preserve"> </w:t>
      </w:r>
      <w:r w:rsidR="00D809A6">
        <w:rPr>
          <w:rFonts w:ascii="Times New Roman" w:hAnsi="Times New Roman" w:cs="Times New Roman"/>
          <w:sz w:val="28"/>
          <w:szCs w:val="28"/>
          <w:lang w:val="en-US"/>
        </w:rPr>
        <w:t>of Mokhtikovskoye oilfield – gas turbine power station of Zapadno-Poludennoye oilfield</w:t>
      </w:r>
      <w:r w:rsidR="00D809A6" w:rsidRPr="00D809A6">
        <w:rPr>
          <w:rFonts w:ascii="Times New Roman" w:hAnsi="Times New Roman" w:cs="Times New Roman"/>
          <w:sz w:val="28"/>
          <w:szCs w:val="28"/>
          <w:lang w:val="en-US"/>
        </w:rPr>
        <w:t>»</w:t>
      </w:r>
      <w:r w:rsidR="00D809A6">
        <w:rPr>
          <w:rFonts w:ascii="Times New Roman" w:hAnsi="Times New Roman" w:cs="Times New Roman"/>
          <w:sz w:val="28"/>
          <w:szCs w:val="28"/>
          <w:lang w:val="en-US"/>
        </w:rPr>
        <w:t>. Works were conducted within the framework of the joint project of “Aganneftegasgeologiya” (a su</w:t>
      </w:r>
      <w:r w:rsidR="0096456D">
        <w:rPr>
          <w:rFonts w:ascii="Times New Roman" w:hAnsi="Times New Roman" w:cs="Times New Roman"/>
          <w:sz w:val="28"/>
          <w:szCs w:val="28"/>
          <w:lang w:val="en-US"/>
        </w:rPr>
        <w:t>bsidiary enterprise of NK “RussNeft”</w:t>
      </w:r>
      <w:r w:rsidR="00222D4D">
        <w:rPr>
          <w:rFonts w:ascii="Times New Roman" w:hAnsi="Times New Roman" w:cs="Times New Roman"/>
          <w:sz w:val="28"/>
          <w:szCs w:val="28"/>
          <w:lang w:val="en-US"/>
        </w:rPr>
        <w:t>)</w:t>
      </w:r>
      <w:r w:rsidR="0096456D">
        <w:rPr>
          <w:rFonts w:ascii="Times New Roman" w:hAnsi="Times New Roman" w:cs="Times New Roman"/>
          <w:sz w:val="28"/>
          <w:szCs w:val="28"/>
          <w:lang w:val="en-US"/>
        </w:rPr>
        <w:t xml:space="preserve"> and “Tomskneft VNK” (a subsidiary enterprise of NK “Rosneft”</w:t>
      </w:r>
      <w:r w:rsidR="00222D4D">
        <w:rPr>
          <w:rFonts w:ascii="Times New Roman" w:hAnsi="Times New Roman" w:cs="Times New Roman"/>
          <w:sz w:val="28"/>
          <w:szCs w:val="28"/>
          <w:lang w:val="en-US"/>
        </w:rPr>
        <w:t>)</w:t>
      </w:r>
      <w:r w:rsidR="0096456D">
        <w:rPr>
          <w:rFonts w:ascii="Times New Roman" w:hAnsi="Times New Roman" w:cs="Times New Roman"/>
          <w:sz w:val="28"/>
          <w:szCs w:val="28"/>
          <w:lang w:val="en-US"/>
        </w:rPr>
        <w:t xml:space="preserve">. </w:t>
      </w:r>
    </w:p>
    <w:p w:rsidR="001B5C80" w:rsidRDefault="0096456D" w:rsidP="001B5C80">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length of the gas pipeline is 15.6 km. In the 1</w:t>
      </w:r>
      <w:r w:rsidRPr="0096456D">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half-year testing of the gas pipeline was conducted. Preparations are under way to test-launch and</w:t>
      </w:r>
      <w:r w:rsidR="00B33B6F">
        <w:rPr>
          <w:rFonts w:ascii="Times New Roman" w:hAnsi="Times New Roman" w:cs="Times New Roman"/>
          <w:sz w:val="28"/>
          <w:szCs w:val="28"/>
          <w:lang w:val="en-US"/>
        </w:rPr>
        <w:t xml:space="preserve"> to install block valve stations. Putting the gas pipeline into operation will allow “RussNeft” to transport </w:t>
      </w:r>
      <w:r w:rsidR="001B5C80">
        <w:rPr>
          <w:rFonts w:ascii="Times New Roman" w:hAnsi="Times New Roman" w:cs="Times New Roman"/>
          <w:sz w:val="28"/>
          <w:szCs w:val="28"/>
          <w:lang w:val="en-US"/>
        </w:rPr>
        <w:t xml:space="preserve">more than 1 million cubic meters of associated petroleum gas monthly </w:t>
      </w:r>
      <w:r w:rsidR="00B33B6F">
        <w:rPr>
          <w:rFonts w:ascii="Times New Roman" w:hAnsi="Times New Roman" w:cs="Times New Roman"/>
          <w:sz w:val="28"/>
          <w:szCs w:val="28"/>
          <w:lang w:val="en-US"/>
        </w:rPr>
        <w:t xml:space="preserve">at gas turbine power station </w:t>
      </w:r>
      <w:r w:rsidR="001B5C80">
        <w:rPr>
          <w:rFonts w:ascii="Times New Roman" w:hAnsi="Times New Roman" w:cs="Times New Roman"/>
          <w:sz w:val="28"/>
          <w:szCs w:val="28"/>
          <w:lang w:val="en-US"/>
        </w:rPr>
        <w:t xml:space="preserve">of Zapadno-Poludennoye oilfield. </w:t>
      </w:r>
    </w:p>
    <w:p w:rsidR="001B5C80" w:rsidRDefault="003D6D54" w:rsidP="00E3788A">
      <w:pPr>
        <w:pStyle w:val="Default"/>
        <w:spacing w:line="360" w:lineRule="auto"/>
        <w:ind w:firstLine="708"/>
        <w:jc w:val="both"/>
        <w:rPr>
          <w:rFonts w:ascii="Times New Roman" w:hAnsi="Times New Roman" w:cs="Times New Roman"/>
          <w:color w:val="373737"/>
          <w:sz w:val="28"/>
          <w:szCs w:val="28"/>
          <w:lang w:val="en-US"/>
        </w:rPr>
      </w:pPr>
      <w:r w:rsidRPr="001B5C80">
        <w:rPr>
          <w:rFonts w:ascii="Times New Roman" w:hAnsi="Times New Roman" w:cs="Times New Roman"/>
          <w:color w:val="373737"/>
          <w:sz w:val="28"/>
          <w:szCs w:val="28"/>
          <w:lang w:val="en-US"/>
        </w:rPr>
        <w:t xml:space="preserve">"RussNeft" plans to continue paying special attention to execution of projects, aimed at increasing the effective use of associated petroleum gas (APG) and also to programs of natural gas production, gas processing and gas energy.   </w:t>
      </w:r>
    </w:p>
    <w:p w:rsidR="00E3788A" w:rsidRDefault="000C0180" w:rsidP="00E3788A">
      <w:pPr>
        <w:pStyle w:val="Default"/>
        <w:spacing w:line="360" w:lineRule="auto"/>
        <w:ind w:firstLine="708"/>
        <w:jc w:val="both"/>
        <w:rPr>
          <w:rFonts w:ascii="Times New Roman" w:hAnsi="Times New Roman" w:cs="Times New Roman"/>
          <w:color w:val="373737"/>
          <w:sz w:val="28"/>
          <w:szCs w:val="28"/>
          <w:lang w:val="en-US"/>
        </w:rPr>
      </w:pPr>
      <w:r w:rsidRPr="001B5C80">
        <w:rPr>
          <w:rFonts w:ascii="Times New Roman" w:hAnsi="Times New Roman" w:cs="Times New Roman"/>
          <w:color w:val="373737"/>
          <w:sz w:val="28"/>
          <w:szCs w:val="28"/>
          <w:lang w:val="en-US"/>
        </w:rPr>
        <w:t>Within the frames of this direction the Company has formed and approved short-term (</w:t>
      </w:r>
      <w:r w:rsidR="000F04FC" w:rsidRPr="001B5C80">
        <w:rPr>
          <w:rFonts w:ascii="Times New Roman" w:hAnsi="Times New Roman" w:cs="Times New Roman"/>
          <w:color w:val="373737"/>
          <w:sz w:val="28"/>
          <w:szCs w:val="28"/>
          <w:lang w:val="en-US"/>
        </w:rPr>
        <w:t xml:space="preserve">for </w:t>
      </w:r>
      <w:r w:rsidRPr="001B5C80">
        <w:rPr>
          <w:rFonts w:ascii="Times New Roman" w:hAnsi="Times New Roman" w:cs="Times New Roman"/>
          <w:color w:val="373737"/>
          <w:sz w:val="28"/>
          <w:szCs w:val="28"/>
          <w:lang w:val="en-US"/>
        </w:rPr>
        <w:t>2011) and medium-term (</w:t>
      </w:r>
      <w:r w:rsidR="000F04FC" w:rsidRPr="001B5C80">
        <w:rPr>
          <w:rFonts w:ascii="Times New Roman" w:hAnsi="Times New Roman" w:cs="Times New Roman"/>
          <w:color w:val="373737"/>
          <w:sz w:val="28"/>
          <w:szCs w:val="28"/>
          <w:lang w:val="en-US"/>
        </w:rPr>
        <w:t xml:space="preserve">for </w:t>
      </w:r>
      <w:r w:rsidRPr="001B5C80">
        <w:rPr>
          <w:rFonts w:ascii="Times New Roman" w:hAnsi="Times New Roman" w:cs="Times New Roman"/>
          <w:color w:val="373737"/>
          <w:sz w:val="28"/>
          <w:szCs w:val="28"/>
          <w:lang w:val="en-US"/>
        </w:rPr>
        <w:t>2012-2013) programs of APG efficient use. Their realization will make it possible to achieve 95 % level of APG use by the Co</w:t>
      </w:r>
      <w:r w:rsidR="000F04FC" w:rsidRPr="001B5C80">
        <w:rPr>
          <w:rFonts w:ascii="Times New Roman" w:hAnsi="Times New Roman" w:cs="Times New Roman"/>
          <w:color w:val="373737"/>
          <w:sz w:val="28"/>
          <w:szCs w:val="28"/>
          <w:lang w:val="en-US"/>
        </w:rPr>
        <w:t>mpany’s subsidiary enterprises according to the Government Regulation of the RF of 08.01.2009 №7 “</w:t>
      </w:r>
      <w:r w:rsidR="006B10C0" w:rsidRPr="001B5C80">
        <w:rPr>
          <w:rFonts w:ascii="Times New Roman" w:hAnsi="Times New Roman" w:cs="Times New Roman"/>
          <w:color w:val="373737"/>
          <w:sz w:val="28"/>
          <w:szCs w:val="28"/>
          <w:lang w:val="en-US"/>
        </w:rPr>
        <w:t>On measures to encourage the reduction</w:t>
      </w:r>
      <w:r w:rsidR="0096456D" w:rsidRPr="001B5C80">
        <w:rPr>
          <w:rFonts w:ascii="Times New Roman" w:hAnsi="Times New Roman" w:cs="Times New Roman"/>
          <w:color w:val="373737"/>
          <w:sz w:val="28"/>
          <w:szCs w:val="28"/>
          <w:lang w:val="en-US"/>
        </w:rPr>
        <w:t xml:space="preserve"> of atmospheric air pollution with combustion</w:t>
      </w:r>
      <w:r w:rsidR="00B33B6F" w:rsidRPr="001B5C80">
        <w:rPr>
          <w:rFonts w:ascii="Times New Roman" w:hAnsi="Times New Roman" w:cs="Times New Roman"/>
          <w:color w:val="373737"/>
          <w:sz w:val="28"/>
          <w:szCs w:val="28"/>
          <w:lang w:val="en-US"/>
        </w:rPr>
        <w:t xml:space="preserve"> products of associated petroleum gas </w:t>
      </w:r>
      <w:r w:rsidR="0096456D" w:rsidRPr="001B5C80">
        <w:rPr>
          <w:rFonts w:ascii="Times New Roman" w:hAnsi="Times New Roman" w:cs="Times New Roman"/>
          <w:color w:val="373737"/>
          <w:sz w:val="28"/>
          <w:szCs w:val="28"/>
          <w:lang w:val="en-US"/>
        </w:rPr>
        <w:t>at flares</w:t>
      </w:r>
      <w:r w:rsidR="006B10C0" w:rsidRPr="001B5C80">
        <w:rPr>
          <w:rFonts w:ascii="Times New Roman" w:hAnsi="Times New Roman" w:cs="Times New Roman"/>
          <w:color w:val="373737"/>
          <w:sz w:val="28"/>
          <w:szCs w:val="28"/>
          <w:lang w:val="en-US"/>
        </w:rPr>
        <w:t xml:space="preserve">”. </w:t>
      </w:r>
    </w:p>
    <w:p w:rsidR="00E97D5A" w:rsidRPr="00E3788A" w:rsidRDefault="006B10C0" w:rsidP="00E3788A">
      <w:pPr>
        <w:pStyle w:val="Default"/>
        <w:spacing w:line="360" w:lineRule="auto"/>
        <w:ind w:firstLine="708"/>
        <w:jc w:val="both"/>
        <w:rPr>
          <w:rFonts w:ascii="Times New Roman" w:hAnsi="Times New Roman" w:cs="Times New Roman"/>
          <w:sz w:val="28"/>
          <w:szCs w:val="28"/>
          <w:lang w:val="en-US"/>
        </w:rPr>
      </w:pPr>
      <w:r w:rsidRPr="00E3788A">
        <w:rPr>
          <w:rFonts w:ascii="Times New Roman" w:hAnsi="Times New Roman" w:cs="Times New Roman"/>
          <w:color w:val="373737"/>
          <w:sz w:val="28"/>
          <w:szCs w:val="28"/>
          <w:lang w:val="en-US"/>
        </w:rPr>
        <w:t xml:space="preserve">Program activities </w:t>
      </w:r>
      <w:r w:rsidR="00E97D5A" w:rsidRPr="00E3788A">
        <w:rPr>
          <w:rFonts w:ascii="Times New Roman" w:hAnsi="Times New Roman" w:cs="Times New Roman"/>
          <w:color w:val="373737"/>
          <w:sz w:val="28"/>
          <w:szCs w:val="28"/>
          <w:lang w:val="en-US"/>
        </w:rPr>
        <w:t xml:space="preserve">provide for significant capital investments, which will be directed to the construction of a number of objects </w:t>
      </w:r>
      <w:r w:rsidR="00BB28A6">
        <w:rPr>
          <w:rFonts w:ascii="Times New Roman" w:hAnsi="Times New Roman" w:cs="Times New Roman"/>
          <w:color w:val="373737"/>
          <w:sz w:val="28"/>
          <w:szCs w:val="28"/>
          <w:lang w:val="en-US"/>
        </w:rPr>
        <w:t>of engineering infrastructure at</w:t>
      </w:r>
      <w:r w:rsidR="00E97D5A" w:rsidRPr="00E3788A">
        <w:rPr>
          <w:rFonts w:ascii="Times New Roman" w:hAnsi="Times New Roman" w:cs="Times New Roman"/>
          <w:color w:val="373737"/>
          <w:sz w:val="28"/>
          <w:szCs w:val="28"/>
          <w:lang w:val="en-US"/>
        </w:rPr>
        <w:t xml:space="preserve"> all subsidiary enterprises. Total investment volume for the period 201</w:t>
      </w:r>
      <w:r w:rsidR="00B33B6F" w:rsidRPr="00E3788A">
        <w:rPr>
          <w:rFonts w:ascii="Times New Roman" w:hAnsi="Times New Roman" w:cs="Times New Roman"/>
          <w:color w:val="373737"/>
          <w:sz w:val="28"/>
          <w:szCs w:val="28"/>
          <w:lang w:val="en-US"/>
        </w:rPr>
        <w:t>1-2013 will reach 4 241 million rubles</w:t>
      </w:r>
      <w:r w:rsidR="00E97D5A" w:rsidRPr="00E3788A">
        <w:rPr>
          <w:rFonts w:ascii="Times New Roman" w:hAnsi="Times New Roman" w:cs="Times New Roman"/>
          <w:color w:val="373737"/>
          <w:sz w:val="28"/>
          <w:szCs w:val="28"/>
          <w:lang w:val="en-US"/>
        </w:rPr>
        <w:t xml:space="preserve">.  </w:t>
      </w:r>
    </w:p>
    <w:p w:rsidR="00465660" w:rsidRPr="00E97D5A" w:rsidRDefault="00465660" w:rsidP="00E97D5A">
      <w:pPr>
        <w:pStyle w:val="a6"/>
        <w:spacing w:line="360" w:lineRule="auto"/>
        <w:rPr>
          <w:color w:val="373737"/>
          <w:sz w:val="28"/>
          <w:szCs w:val="28"/>
          <w:lang w:val="en-US"/>
        </w:rPr>
      </w:pPr>
      <w:r w:rsidRPr="00B10D37">
        <w:rPr>
          <w:b/>
          <w:sz w:val="28"/>
          <w:szCs w:val="28"/>
          <w:u w:val="single"/>
          <w:lang w:val="en-US"/>
        </w:rPr>
        <w:t>Resources</w:t>
      </w:r>
    </w:p>
    <w:p w:rsidR="00465660" w:rsidRDefault="00465660" w:rsidP="00465660">
      <w:pPr>
        <w:spacing w:line="360" w:lineRule="auto"/>
        <w:ind w:firstLine="708"/>
        <w:jc w:val="both"/>
        <w:rPr>
          <w:sz w:val="28"/>
          <w:szCs w:val="28"/>
          <w:lang w:val="en-US"/>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5"/>
        <w:gridCol w:w="1989"/>
        <w:gridCol w:w="2063"/>
        <w:gridCol w:w="1604"/>
      </w:tblGrid>
      <w:tr w:rsidR="00084282" w:rsidRPr="00084282" w:rsidTr="00084282">
        <w:trPr>
          <w:trHeight w:val="533"/>
        </w:trPr>
        <w:tc>
          <w:tcPr>
            <w:tcW w:w="3295" w:type="dxa"/>
          </w:tcPr>
          <w:p w:rsidR="00084282" w:rsidRDefault="00084282" w:rsidP="00F025E8">
            <w:pPr>
              <w:spacing w:line="360" w:lineRule="auto"/>
              <w:jc w:val="both"/>
              <w:rPr>
                <w:sz w:val="28"/>
                <w:szCs w:val="28"/>
                <w:lang w:val="en-US"/>
              </w:rPr>
            </w:pPr>
            <w:r w:rsidRPr="00B10D37">
              <w:rPr>
                <w:b/>
                <w:sz w:val="28"/>
                <w:szCs w:val="28"/>
                <w:lang w:val="en-US"/>
              </w:rPr>
              <w:t>Oil,</w:t>
            </w:r>
            <w:r>
              <w:rPr>
                <w:sz w:val="28"/>
                <w:szCs w:val="28"/>
                <w:lang w:val="en-US"/>
              </w:rPr>
              <w:t xml:space="preserve"> mln. barrels</w:t>
            </w:r>
          </w:p>
        </w:tc>
        <w:tc>
          <w:tcPr>
            <w:tcW w:w="1989" w:type="dxa"/>
          </w:tcPr>
          <w:p w:rsidR="00084282" w:rsidRPr="00084282" w:rsidRDefault="00084282" w:rsidP="00084282">
            <w:pPr>
              <w:jc w:val="both"/>
              <w:rPr>
                <w:i/>
                <w:sz w:val="28"/>
                <w:szCs w:val="28"/>
                <w:lang w:val="en-US"/>
              </w:rPr>
            </w:pPr>
            <w:r>
              <w:rPr>
                <w:i/>
                <w:sz w:val="28"/>
                <w:szCs w:val="28"/>
                <w:lang w:val="en-US"/>
              </w:rPr>
              <w:t>As of the end of the reporting period</w:t>
            </w:r>
          </w:p>
        </w:tc>
        <w:tc>
          <w:tcPr>
            <w:tcW w:w="2063" w:type="dxa"/>
          </w:tcPr>
          <w:p w:rsidR="00084282" w:rsidRPr="00B10D37" w:rsidRDefault="00084282" w:rsidP="00084282">
            <w:pPr>
              <w:jc w:val="both"/>
              <w:rPr>
                <w:i/>
                <w:sz w:val="28"/>
                <w:szCs w:val="28"/>
                <w:lang w:val="en-US"/>
              </w:rPr>
            </w:pPr>
            <w:r>
              <w:rPr>
                <w:i/>
                <w:sz w:val="28"/>
                <w:szCs w:val="28"/>
                <w:lang w:val="en-US"/>
              </w:rPr>
              <w:t>As of the end of the last year’s analogues period</w:t>
            </w:r>
          </w:p>
        </w:tc>
        <w:tc>
          <w:tcPr>
            <w:tcW w:w="1604" w:type="dxa"/>
          </w:tcPr>
          <w:p w:rsidR="00084282" w:rsidRDefault="00084282" w:rsidP="00F025E8">
            <w:pPr>
              <w:spacing w:line="360" w:lineRule="auto"/>
              <w:jc w:val="both"/>
              <w:rPr>
                <w:i/>
                <w:sz w:val="28"/>
                <w:szCs w:val="28"/>
                <w:lang w:val="en-US"/>
              </w:rPr>
            </w:pPr>
          </w:p>
          <w:p w:rsidR="00084282" w:rsidRPr="00B10D37" w:rsidRDefault="00084282" w:rsidP="00F025E8">
            <w:pPr>
              <w:spacing w:line="360" w:lineRule="auto"/>
              <w:jc w:val="both"/>
              <w:rPr>
                <w:i/>
                <w:sz w:val="28"/>
                <w:szCs w:val="28"/>
                <w:lang w:val="en-US"/>
              </w:rPr>
            </w:pPr>
            <w:r>
              <w:rPr>
                <w:i/>
                <w:sz w:val="28"/>
                <w:szCs w:val="28"/>
                <w:lang w:val="en-US"/>
              </w:rPr>
              <w:t>Changes, %</w:t>
            </w:r>
          </w:p>
        </w:tc>
      </w:tr>
      <w:tr w:rsidR="00084282" w:rsidRPr="00B10D37" w:rsidTr="00084282">
        <w:trPr>
          <w:trHeight w:val="506"/>
        </w:trPr>
        <w:tc>
          <w:tcPr>
            <w:tcW w:w="3295" w:type="dxa"/>
          </w:tcPr>
          <w:p w:rsidR="00084282" w:rsidRPr="00B10D37" w:rsidRDefault="00084282" w:rsidP="00F025E8">
            <w:pPr>
              <w:spacing w:line="360" w:lineRule="auto"/>
              <w:ind w:firstLine="708"/>
              <w:jc w:val="both"/>
              <w:rPr>
                <w:sz w:val="28"/>
                <w:szCs w:val="28"/>
                <w:lang w:val="en-US"/>
              </w:rPr>
            </w:pPr>
            <w:r>
              <w:rPr>
                <w:sz w:val="28"/>
                <w:szCs w:val="28"/>
                <w:lang w:val="en-US"/>
              </w:rPr>
              <w:t>recoverable</w:t>
            </w:r>
          </w:p>
        </w:tc>
        <w:tc>
          <w:tcPr>
            <w:tcW w:w="1989" w:type="dxa"/>
          </w:tcPr>
          <w:p w:rsidR="00084282" w:rsidRPr="00B10D37" w:rsidRDefault="00084282" w:rsidP="00F025E8">
            <w:pPr>
              <w:spacing w:line="360" w:lineRule="auto"/>
              <w:jc w:val="both"/>
              <w:rPr>
                <w:sz w:val="28"/>
                <w:szCs w:val="28"/>
                <w:lang w:val="en-US"/>
              </w:rPr>
            </w:pPr>
            <w:r>
              <w:rPr>
                <w:sz w:val="28"/>
                <w:szCs w:val="28"/>
                <w:lang w:val="en-US"/>
              </w:rPr>
              <w:t xml:space="preserve">      1 607</w:t>
            </w:r>
          </w:p>
        </w:tc>
        <w:tc>
          <w:tcPr>
            <w:tcW w:w="2063" w:type="dxa"/>
          </w:tcPr>
          <w:p w:rsidR="00084282" w:rsidRPr="00B10D37" w:rsidRDefault="00084282" w:rsidP="00F025E8">
            <w:pPr>
              <w:spacing w:line="360" w:lineRule="auto"/>
              <w:jc w:val="both"/>
              <w:rPr>
                <w:sz w:val="28"/>
                <w:szCs w:val="28"/>
                <w:lang w:val="en-US"/>
              </w:rPr>
            </w:pPr>
            <w:r>
              <w:rPr>
                <w:sz w:val="28"/>
                <w:szCs w:val="28"/>
                <w:lang w:val="en-US"/>
              </w:rPr>
              <w:t xml:space="preserve">       1 549</w:t>
            </w:r>
          </w:p>
        </w:tc>
        <w:tc>
          <w:tcPr>
            <w:tcW w:w="1604" w:type="dxa"/>
          </w:tcPr>
          <w:p w:rsidR="00084282" w:rsidRPr="00B10D37" w:rsidRDefault="00084282" w:rsidP="00084282">
            <w:pPr>
              <w:spacing w:line="360" w:lineRule="auto"/>
              <w:jc w:val="both"/>
              <w:rPr>
                <w:sz w:val="28"/>
                <w:szCs w:val="28"/>
                <w:lang w:val="en-US"/>
              </w:rPr>
            </w:pPr>
            <w:r>
              <w:rPr>
                <w:sz w:val="28"/>
                <w:szCs w:val="28"/>
                <w:lang w:val="en-US"/>
              </w:rPr>
              <w:t xml:space="preserve">      4%</w:t>
            </w:r>
          </w:p>
        </w:tc>
      </w:tr>
      <w:tr w:rsidR="00084282" w:rsidRPr="00B10D37" w:rsidTr="00084282">
        <w:trPr>
          <w:trHeight w:val="298"/>
        </w:trPr>
        <w:tc>
          <w:tcPr>
            <w:tcW w:w="3295" w:type="dxa"/>
          </w:tcPr>
          <w:p w:rsidR="00084282" w:rsidRPr="00B10D37" w:rsidRDefault="00084282" w:rsidP="00F025E8">
            <w:pPr>
              <w:spacing w:line="360" w:lineRule="auto"/>
              <w:ind w:firstLine="708"/>
              <w:jc w:val="both"/>
              <w:rPr>
                <w:sz w:val="28"/>
                <w:szCs w:val="28"/>
                <w:lang w:val="en-US"/>
              </w:rPr>
            </w:pPr>
            <w:r w:rsidRPr="00B10D37">
              <w:rPr>
                <w:sz w:val="28"/>
                <w:szCs w:val="28"/>
                <w:lang w:val="en-US"/>
              </w:rPr>
              <w:t>prospective</w:t>
            </w:r>
          </w:p>
        </w:tc>
        <w:tc>
          <w:tcPr>
            <w:tcW w:w="1989" w:type="dxa"/>
          </w:tcPr>
          <w:p w:rsidR="00084282" w:rsidRPr="00B10D37" w:rsidRDefault="00084282" w:rsidP="00F025E8">
            <w:pPr>
              <w:spacing w:line="360" w:lineRule="auto"/>
              <w:jc w:val="both"/>
              <w:rPr>
                <w:sz w:val="28"/>
                <w:szCs w:val="28"/>
                <w:lang w:val="en-US"/>
              </w:rPr>
            </w:pPr>
            <w:r>
              <w:rPr>
                <w:sz w:val="28"/>
                <w:szCs w:val="28"/>
                <w:lang w:val="en-US"/>
              </w:rPr>
              <w:t xml:space="preserve">       644</w:t>
            </w:r>
          </w:p>
        </w:tc>
        <w:tc>
          <w:tcPr>
            <w:tcW w:w="2063" w:type="dxa"/>
          </w:tcPr>
          <w:p w:rsidR="00084282" w:rsidRPr="00B10D37" w:rsidRDefault="00084282" w:rsidP="00F025E8">
            <w:pPr>
              <w:spacing w:line="360" w:lineRule="auto"/>
              <w:jc w:val="both"/>
              <w:rPr>
                <w:sz w:val="28"/>
                <w:szCs w:val="28"/>
                <w:lang w:val="en-US"/>
              </w:rPr>
            </w:pPr>
            <w:r>
              <w:rPr>
                <w:sz w:val="28"/>
                <w:szCs w:val="28"/>
                <w:lang w:val="en-US"/>
              </w:rPr>
              <w:t xml:space="preserve">        691</w:t>
            </w:r>
          </w:p>
        </w:tc>
        <w:tc>
          <w:tcPr>
            <w:tcW w:w="1604" w:type="dxa"/>
          </w:tcPr>
          <w:p w:rsidR="00084282" w:rsidRPr="00B10D37" w:rsidRDefault="00084282" w:rsidP="00F025E8">
            <w:pPr>
              <w:spacing w:line="360" w:lineRule="auto"/>
              <w:jc w:val="both"/>
              <w:rPr>
                <w:sz w:val="28"/>
                <w:szCs w:val="28"/>
                <w:lang w:val="en-US"/>
              </w:rPr>
            </w:pPr>
            <w:r>
              <w:rPr>
                <w:sz w:val="28"/>
                <w:szCs w:val="28"/>
                <w:lang w:val="en-US"/>
              </w:rPr>
              <w:t xml:space="preserve">     -7%</w:t>
            </w:r>
          </w:p>
        </w:tc>
      </w:tr>
      <w:tr w:rsidR="00084282" w:rsidRPr="00B10D37" w:rsidTr="00084282">
        <w:trPr>
          <w:trHeight w:val="247"/>
        </w:trPr>
        <w:tc>
          <w:tcPr>
            <w:tcW w:w="3295" w:type="dxa"/>
          </w:tcPr>
          <w:p w:rsidR="00084282" w:rsidRPr="00B10D37" w:rsidRDefault="00084282" w:rsidP="00F025E8">
            <w:pPr>
              <w:spacing w:line="360" w:lineRule="auto"/>
              <w:ind w:firstLine="708"/>
              <w:jc w:val="both"/>
              <w:rPr>
                <w:sz w:val="28"/>
                <w:szCs w:val="28"/>
                <w:lang w:val="en-US"/>
              </w:rPr>
            </w:pPr>
            <w:r w:rsidRPr="00B10D37">
              <w:rPr>
                <w:sz w:val="28"/>
                <w:szCs w:val="28"/>
                <w:lang w:val="en-US"/>
              </w:rPr>
              <w:t>possible</w:t>
            </w:r>
          </w:p>
        </w:tc>
        <w:tc>
          <w:tcPr>
            <w:tcW w:w="1989" w:type="dxa"/>
          </w:tcPr>
          <w:p w:rsidR="00084282" w:rsidRPr="00B10D37" w:rsidRDefault="00084282" w:rsidP="00F025E8">
            <w:pPr>
              <w:spacing w:line="360" w:lineRule="auto"/>
              <w:jc w:val="both"/>
              <w:rPr>
                <w:sz w:val="28"/>
                <w:szCs w:val="28"/>
                <w:lang w:val="en-US"/>
              </w:rPr>
            </w:pPr>
            <w:r>
              <w:rPr>
                <w:sz w:val="28"/>
                <w:szCs w:val="28"/>
                <w:lang w:val="en-US"/>
              </w:rPr>
              <w:t xml:space="preserve">       903</w:t>
            </w:r>
          </w:p>
        </w:tc>
        <w:tc>
          <w:tcPr>
            <w:tcW w:w="2063" w:type="dxa"/>
          </w:tcPr>
          <w:p w:rsidR="00084282" w:rsidRPr="00B10D37" w:rsidRDefault="00084282" w:rsidP="00F025E8">
            <w:pPr>
              <w:spacing w:line="360" w:lineRule="auto"/>
              <w:jc w:val="both"/>
              <w:rPr>
                <w:sz w:val="28"/>
                <w:szCs w:val="28"/>
                <w:lang w:val="en-US"/>
              </w:rPr>
            </w:pPr>
            <w:r>
              <w:rPr>
                <w:sz w:val="28"/>
                <w:szCs w:val="28"/>
                <w:lang w:val="en-US"/>
              </w:rPr>
              <w:t xml:space="preserve">        902</w:t>
            </w:r>
          </w:p>
        </w:tc>
        <w:tc>
          <w:tcPr>
            <w:tcW w:w="1604" w:type="dxa"/>
          </w:tcPr>
          <w:p w:rsidR="00084282" w:rsidRPr="00B10D37" w:rsidRDefault="00084282" w:rsidP="00F025E8">
            <w:pPr>
              <w:spacing w:line="360" w:lineRule="auto"/>
              <w:jc w:val="both"/>
              <w:rPr>
                <w:sz w:val="28"/>
                <w:szCs w:val="28"/>
                <w:lang w:val="en-US"/>
              </w:rPr>
            </w:pPr>
            <w:r>
              <w:rPr>
                <w:sz w:val="28"/>
                <w:szCs w:val="28"/>
                <w:lang w:val="en-US"/>
              </w:rPr>
              <w:t xml:space="preserve">      0%</w:t>
            </w:r>
          </w:p>
        </w:tc>
      </w:tr>
    </w:tbl>
    <w:p w:rsidR="00465660" w:rsidRPr="00B10D37" w:rsidRDefault="00465660" w:rsidP="00465660">
      <w:pPr>
        <w:spacing w:line="360" w:lineRule="auto"/>
        <w:ind w:firstLine="708"/>
        <w:jc w:val="both"/>
        <w:rPr>
          <w:sz w:val="28"/>
          <w:szCs w:val="28"/>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5"/>
        <w:gridCol w:w="1989"/>
        <w:gridCol w:w="2089"/>
        <w:gridCol w:w="1617"/>
      </w:tblGrid>
      <w:tr w:rsidR="00084282" w:rsidRPr="00084282" w:rsidTr="00084282">
        <w:trPr>
          <w:trHeight w:val="559"/>
        </w:trPr>
        <w:tc>
          <w:tcPr>
            <w:tcW w:w="3295" w:type="dxa"/>
          </w:tcPr>
          <w:p w:rsidR="00084282" w:rsidRPr="00B10D37" w:rsidRDefault="00084282" w:rsidP="00F025E8">
            <w:pPr>
              <w:spacing w:line="360" w:lineRule="auto"/>
              <w:jc w:val="both"/>
              <w:rPr>
                <w:sz w:val="28"/>
                <w:szCs w:val="28"/>
              </w:rPr>
            </w:pPr>
            <w:r w:rsidRPr="00B10D37">
              <w:rPr>
                <w:b/>
                <w:sz w:val="28"/>
                <w:szCs w:val="28"/>
                <w:lang w:val="en-US"/>
              </w:rPr>
              <w:t>Gas</w:t>
            </w:r>
            <w:r w:rsidRPr="00B10D37">
              <w:rPr>
                <w:sz w:val="28"/>
                <w:szCs w:val="28"/>
              </w:rPr>
              <w:t xml:space="preserve">, </w:t>
            </w:r>
            <w:r>
              <w:rPr>
                <w:sz w:val="28"/>
                <w:szCs w:val="28"/>
                <w:lang w:val="en-US"/>
              </w:rPr>
              <w:t>mln</w:t>
            </w:r>
            <w:r w:rsidRPr="00B10D37">
              <w:rPr>
                <w:sz w:val="28"/>
                <w:szCs w:val="28"/>
              </w:rPr>
              <w:t xml:space="preserve">. </w:t>
            </w:r>
            <w:r>
              <w:rPr>
                <w:sz w:val="28"/>
                <w:szCs w:val="28"/>
                <w:lang w:val="en-US"/>
              </w:rPr>
              <w:t>cubic</w:t>
            </w:r>
            <w:r w:rsidRPr="00B10D37">
              <w:rPr>
                <w:sz w:val="28"/>
                <w:szCs w:val="28"/>
              </w:rPr>
              <w:t xml:space="preserve"> </w:t>
            </w:r>
            <w:r>
              <w:rPr>
                <w:sz w:val="28"/>
                <w:szCs w:val="28"/>
                <w:lang w:val="en-US"/>
              </w:rPr>
              <w:t>feet</w:t>
            </w:r>
            <w:r w:rsidRPr="00B10D37">
              <w:rPr>
                <w:sz w:val="28"/>
                <w:szCs w:val="28"/>
              </w:rPr>
              <w:t xml:space="preserve"> </w:t>
            </w:r>
          </w:p>
        </w:tc>
        <w:tc>
          <w:tcPr>
            <w:tcW w:w="1989" w:type="dxa"/>
          </w:tcPr>
          <w:p w:rsidR="00084282" w:rsidRPr="00B10D37" w:rsidRDefault="00084282" w:rsidP="00084282">
            <w:pPr>
              <w:jc w:val="both"/>
              <w:rPr>
                <w:i/>
                <w:sz w:val="28"/>
                <w:szCs w:val="28"/>
                <w:lang w:val="en-US"/>
              </w:rPr>
            </w:pPr>
            <w:r>
              <w:rPr>
                <w:i/>
                <w:sz w:val="28"/>
                <w:szCs w:val="28"/>
                <w:lang w:val="en-US"/>
              </w:rPr>
              <w:t>As of the end of the reporting period</w:t>
            </w:r>
          </w:p>
        </w:tc>
        <w:tc>
          <w:tcPr>
            <w:tcW w:w="2089" w:type="dxa"/>
          </w:tcPr>
          <w:p w:rsidR="00084282" w:rsidRPr="00084282" w:rsidRDefault="00084282" w:rsidP="00084282">
            <w:pPr>
              <w:jc w:val="both"/>
              <w:rPr>
                <w:i/>
                <w:sz w:val="28"/>
                <w:szCs w:val="28"/>
                <w:lang w:val="en-US"/>
              </w:rPr>
            </w:pPr>
            <w:r>
              <w:rPr>
                <w:i/>
                <w:sz w:val="28"/>
                <w:szCs w:val="28"/>
                <w:lang w:val="en-US"/>
              </w:rPr>
              <w:t>As of the end of the last year’s analogues period</w:t>
            </w:r>
          </w:p>
        </w:tc>
        <w:tc>
          <w:tcPr>
            <w:tcW w:w="1617" w:type="dxa"/>
          </w:tcPr>
          <w:p w:rsidR="00084282" w:rsidRDefault="00084282" w:rsidP="00F025E8">
            <w:pPr>
              <w:spacing w:line="360" w:lineRule="auto"/>
              <w:jc w:val="both"/>
              <w:rPr>
                <w:i/>
                <w:sz w:val="28"/>
                <w:szCs w:val="28"/>
                <w:lang w:val="en-US"/>
              </w:rPr>
            </w:pPr>
          </w:p>
          <w:p w:rsidR="00084282" w:rsidRPr="00084282" w:rsidRDefault="00084282" w:rsidP="00F025E8">
            <w:pPr>
              <w:spacing w:line="360" w:lineRule="auto"/>
              <w:jc w:val="both"/>
              <w:rPr>
                <w:i/>
                <w:sz w:val="28"/>
                <w:szCs w:val="28"/>
                <w:lang w:val="en-US"/>
              </w:rPr>
            </w:pPr>
            <w:r>
              <w:rPr>
                <w:i/>
                <w:sz w:val="28"/>
                <w:szCs w:val="28"/>
                <w:lang w:val="en-US"/>
              </w:rPr>
              <w:t>Changes, %</w:t>
            </w:r>
          </w:p>
        </w:tc>
      </w:tr>
      <w:tr w:rsidR="00084282" w:rsidRPr="00B10D37" w:rsidTr="00084282">
        <w:trPr>
          <w:trHeight w:val="494"/>
        </w:trPr>
        <w:tc>
          <w:tcPr>
            <w:tcW w:w="3295" w:type="dxa"/>
          </w:tcPr>
          <w:p w:rsidR="00084282" w:rsidRPr="00B10D37" w:rsidRDefault="00084282" w:rsidP="00F025E8">
            <w:pPr>
              <w:spacing w:line="360" w:lineRule="auto"/>
              <w:ind w:firstLine="708"/>
              <w:jc w:val="both"/>
              <w:rPr>
                <w:sz w:val="28"/>
                <w:szCs w:val="28"/>
                <w:lang w:val="en-US"/>
              </w:rPr>
            </w:pPr>
            <w:r>
              <w:rPr>
                <w:sz w:val="28"/>
                <w:szCs w:val="28"/>
                <w:lang w:val="en-US"/>
              </w:rPr>
              <w:t>recoverable</w:t>
            </w:r>
          </w:p>
        </w:tc>
        <w:tc>
          <w:tcPr>
            <w:tcW w:w="1989" w:type="dxa"/>
          </w:tcPr>
          <w:p w:rsidR="00084282" w:rsidRPr="00B10D37" w:rsidRDefault="00084282" w:rsidP="00F025E8">
            <w:pPr>
              <w:spacing w:line="360" w:lineRule="auto"/>
              <w:jc w:val="both"/>
              <w:rPr>
                <w:sz w:val="28"/>
                <w:szCs w:val="28"/>
                <w:lang w:val="en-US"/>
              </w:rPr>
            </w:pPr>
            <w:r>
              <w:rPr>
                <w:sz w:val="28"/>
                <w:szCs w:val="28"/>
                <w:lang w:val="en-US"/>
              </w:rPr>
              <w:t xml:space="preserve">    880 275</w:t>
            </w:r>
          </w:p>
        </w:tc>
        <w:tc>
          <w:tcPr>
            <w:tcW w:w="2089" w:type="dxa"/>
          </w:tcPr>
          <w:p w:rsidR="00084282" w:rsidRPr="00B10D37" w:rsidRDefault="00084282" w:rsidP="00F025E8">
            <w:pPr>
              <w:spacing w:line="360" w:lineRule="auto"/>
              <w:jc w:val="both"/>
              <w:rPr>
                <w:sz w:val="28"/>
                <w:szCs w:val="28"/>
                <w:lang w:val="en-US"/>
              </w:rPr>
            </w:pPr>
            <w:r>
              <w:rPr>
                <w:sz w:val="28"/>
                <w:szCs w:val="28"/>
                <w:lang w:val="en-US"/>
              </w:rPr>
              <w:t xml:space="preserve">     884 405</w:t>
            </w:r>
          </w:p>
        </w:tc>
        <w:tc>
          <w:tcPr>
            <w:tcW w:w="1617" w:type="dxa"/>
          </w:tcPr>
          <w:p w:rsidR="00084282" w:rsidRPr="00B10D37" w:rsidRDefault="00084282" w:rsidP="00F025E8">
            <w:pPr>
              <w:spacing w:line="360" w:lineRule="auto"/>
              <w:jc w:val="both"/>
              <w:rPr>
                <w:sz w:val="28"/>
                <w:szCs w:val="28"/>
                <w:lang w:val="en-US"/>
              </w:rPr>
            </w:pPr>
            <w:r>
              <w:rPr>
                <w:sz w:val="28"/>
                <w:szCs w:val="28"/>
                <w:lang w:val="en-US"/>
              </w:rPr>
              <w:t xml:space="preserve">      0%</w:t>
            </w:r>
          </w:p>
        </w:tc>
      </w:tr>
      <w:tr w:rsidR="00084282" w:rsidRPr="00B10D37" w:rsidTr="00084282">
        <w:trPr>
          <w:trHeight w:val="584"/>
        </w:trPr>
        <w:tc>
          <w:tcPr>
            <w:tcW w:w="3295" w:type="dxa"/>
          </w:tcPr>
          <w:p w:rsidR="00084282" w:rsidRPr="00B10D37" w:rsidRDefault="00084282" w:rsidP="00F025E8">
            <w:pPr>
              <w:spacing w:line="360" w:lineRule="auto"/>
              <w:ind w:firstLine="708"/>
              <w:jc w:val="both"/>
              <w:rPr>
                <w:sz w:val="28"/>
                <w:szCs w:val="28"/>
                <w:lang w:val="en-US"/>
              </w:rPr>
            </w:pPr>
            <w:r>
              <w:rPr>
                <w:sz w:val="28"/>
                <w:szCs w:val="28"/>
                <w:lang w:val="en-US"/>
              </w:rPr>
              <w:t>prospective</w:t>
            </w:r>
          </w:p>
        </w:tc>
        <w:tc>
          <w:tcPr>
            <w:tcW w:w="1989" w:type="dxa"/>
          </w:tcPr>
          <w:p w:rsidR="00084282" w:rsidRPr="00B10D37" w:rsidRDefault="00084282" w:rsidP="00F025E8">
            <w:pPr>
              <w:spacing w:line="360" w:lineRule="auto"/>
              <w:jc w:val="both"/>
              <w:rPr>
                <w:sz w:val="28"/>
                <w:szCs w:val="28"/>
                <w:lang w:val="en-US"/>
              </w:rPr>
            </w:pPr>
            <w:r>
              <w:rPr>
                <w:sz w:val="28"/>
                <w:szCs w:val="28"/>
                <w:lang w:val="en-US"/>
              </w:rPr>
              <w:t xml:space="preserve">    337 231</w:t>
            </w:r>
          </w:p>
        </w:tc>
        <w:tc>
          <w:tcPr>
            <w:tcW w:w="2089" w:type="dxa"/>
          </w:tcPr>
          <w:p w:rsidR="00084282" w:rsidRPr="00B10D37" w:rsidRDefault="00084282" w:rsidP="00F025E8">
            <w:pPr>
              <w:spacing w:line="360" w:lineRule="auto"/>
              <w:jc w:val="both"/>
              <w:rPr>
                <w:sz w:val="28"/>
                <w:szCs w:val="28"/>
                <w:lang w:val="en-US"/>
              </w:rPr>
            </w:pPr>
            <w:r>
              <w:rPr>
                <w:sz w:val="28"/>
                <w:szCs w:val="28"/>
                <w:lang w:val="en-US"/>
              </w:rPr>
              <w:t xml:space="preserve">     327 269</w:t>
            </w:r>
          </w:p>
        </w:tc>
        <w:tc>
          <w:tcPr>
            <w:tcW w:w="1617" w:type="dxa"/>
          </w:tcPr>
          <w:p w:rsidR="00084282" w:rsidRPr="00B10D37" w:rsidRDefault="00084282" w:rsidP="00F025E8">
            <w:pPr>
              <w:spacing w:line="360" w:lineRule="auto"/>
              <w:jc w:val="both"/>
              <w:rPr>
                <w:sz w:val="28"/>
                <w:szCs w:val="28"/>
                <w:lang w:val="en-US"/>
              </w:rPr>
            </w:pPr>
            <w:r>
              <w:rPr>
                <w:sz w:val="28"/>
                <w:szCs w:val="28"/>
                <w:lang w:val="en-US"/>
              </w:rPr>
              <w:t xml:space="preserve">      3%</w:t>
            </w:r>
          </w:p>
        </w:tc>
      </w:tr>
      <w:tr w:rsidR="00084282" w:rsidRPr="00B10D37" w:rsidTr="00084282">
        <w:trPr>
          <w:trHeight w:val="519"/>
        </w:trPr>
        <w:tc>
          <w:tcPr>
            <w:tcW w:w="3295" w:type="dxa"/>
          </w:tcPr>
          <w:p w:rsidR="00084282" w:rsidRPr="00B10D37" w:rsidRDefault="00084282" w:rsidP="00F025E8">
            <w:pPr>
              <w:spacing w:line="360" w:lineRule="auto"/>
              <w:ind w:firstLine="708"/>
              <w:jc w:val="both"/>
              <w:rPr>
                <w:sz w:val="28"/>
                <w:szCs w:val="28"/>
                <w:lang w:val="en-US"/>
              </w:rPr>
            </w:pPr>
            <w:r>
              <w:rPr>
                <w:sz w:val="28"/>
                <w:szCs w:val="28"/>
                <w:lang w:val="en-US"/>
              </w:rPr>
              <w:t>possible</w:t>
            </w:r>
          </w:p>
        </w:tc>
        <w:tc>
          <w:tcPr>
            <w:tcW w:w="1989" w:type="dxa"/>
          </w:tcPr>
          <w:p w:rsidR="00084282" w:rsidRPr="00B10D37" w:rsidRDefault="00084282" w:rsidP="00F025E8">
            <w:pPr>
              <w:spacing w:line="360" w:lineRule="auto"/>
              <w:jc w:val="both"/>
              <w:rPr>
                <w:sz w:val="28"/>
                <w:szCs w:val="28"/>
                <w:lang w:val="en-US"/>
              </w:rPr>
            </w:pPr>
            <w:r>
              <w:rPr>
                <w:sz w:val="28"/>
                <w:szCs w:val="28"/>
                <w:lang w:val="en-US"/>
              </w:rPr>
              <w:t xml:space="preserve">    356 354</w:t>
            </w:r>
          </w:p>
        </w:tc>
        <w:tc>
          <w:tcPr>
            <w:tcW w:w="2089" w:type="dxa"/>
          </w:tcPr>
          <w:p w:rsidR="00084282" w:rsidRPr="00B10D37" w:rsidRDefault="00084282" w:rsidP="00F025E8">
            <w:pPr>
              <w:spacing w:line="360" w:lineRule="auto"/>
              <w:jc w:val="both"/>
              <w:rPr>
                <w:sz w:val="28"/>
                <w:szCs w:val="28"/>
                <w:lang w:val="en-US"/>
              </w:rPr>
            </w:pPr>
            <w:r>
              <w:rPr>
                <w:sz w:val="28"/>
                <w:szCs w:val="28"/>
                <w:lang w:val="en-US"/>
              </w:rPr>
              <w:t xml:space="preserve">     322 954</w:t>
            </w:r>
          </w:p>
        </w:tc>
        <w:tc>
          <w:tcPr>
            <w:tcW w:w="1617" w:type="dxa"/>
          </w:tcPr>
          <w:p w:rsidR="00084282" w:rsidRPr="00B10D37" w:rsidRDefault="00084282" w:rsidP="00F025E8">
            <w:pPr>
              <w:spacing w:line="360" w:lineRule="auto"/>
              <w:jc w:val="both"/>
              <w:rPr>
                <w:sz w:val="28"/>
                <w:szCs w:val="28"/>
                <w:lang w:val="en-US"/>
              </w:rPr>
            </w:pPr>
            <w:r>
              <w:rPr>
                <w:sz w:val="28"/>
                <w:szCs w:val="28"/>
                <w:lang w:val="en-US"/>
              </w:rPr>
              <w:t xml:space="preserve">     10%</w:t>
            </w:r>
          </w:p>
        </w:tc>
      </w:tr>
    </w:tbl>
    <w:p w:rsidR="00465660" w:rsidRPr="00B10D37" w:rsidRDefault="00465660" w:rsidP="00465660">
      <w:pPr>
        <w:pStyle w:val="Default"/>
        <w:spacing w:after="135"/>
        <w:rPr>
          <w:rFonts w:ascii="Times New Roman" w:hAnsi="Times New Roman" w:cs="Times New Roman"/>
          <w:b/>
          <w:sz w:val="28"/>
          <w:szCs w:val="28"/>
          <w:u w:val="single"/>
        </w:rPr>
      </w:pPr>
    </w:p>
    <w:p w:rsidR="00465660" w:rsidRDefault="00465660" w:rsidP="00211D2F">
      <w:pPr>
        <w:pStyle w:val="Default"/>
        <w:spacing w:after="135"/>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ab/>
      </w:r>
    </w:p>
    <w:p w:rsidR="00465660" w:rsidRDefault="00465660" w:rsidP="00465660">
      <w:pPr>
        <w:spacing w:line="360" w:lineRule="auto"/>
        <w:ind w:firstLine="708"/>
        <w:jc w:val="both"/>
        <w:rPr>
          <w:b/>
          <w:sz w:val="28"/>
          <w:szCs w:val="28"/>
          <w:u w:val="single"/>
          <w:lang w:val="en-US"/>
        </w:rPr>
      </w:pPr>
    </w:p>
    <w:p w:rsidR="00465660" w:rsidRDefault="00465660" w:rsidP="00465660">
      <w:pPr>
        <w:spacing w:line="360" w:lineRule="auto"/>
        <w:ind w:firstLine="708"/>
        <w:jc w:val="both"/>
        <w:rPr>
          <w:b/>
          <w:sz w:val="28"/>
          <w:szCs w:val="28"/>
          <w:u w:val="single"/>
          <w:lang w:val="en-US"/>
        </w:rPr>
      </w:pPr>
    </w:p>
    <w:p w:rsidR="00465660" w:rsidRDefault="00465660" w:rsidP="00465660">
      <w:pPr>
        <w:spacing w:line="360" w:lineRule="auto"/>
        <w:ind w:firstLine="708"/>
        <w:jc w:val="both"/>
        <w:rPr>
          <w:b/>
          <w:sz w:val="28"/>
          <w:szCs w:val="28"/>
          <w:u w:val="single"/>
          <w:lang w:val="en-US"/>
        </w:rPr>
      </w:pPr>
      <w:r w:rsidRPr="00B10D37">
        <w:rPr>
          <w:b/>
          <w:sz w:val="28"/>
          <w:szCs w:val="28"/>
          <w:u w:val="single"/>
          <w:lang w:val="en-US"/>
        </w:rPr>
        <w:t xml:space="preserve">Refining </w:t>
      </w:r>
    </w:p>
    <w:p w:rsidR="00465660" w:rsidRDefault="00465660" w:rsidP="00465660">
      <w:pPr>
        <w:spacing w:line="360" w:lineRule="auto"/>
        <w:ind w:firstLine="708"/>
        <w:jc w:val="both"/>
        <w:rPr>
          <w:sz w:val="28"/>
          <w:szCs w:val="28"/>
          <w:lang w:val="en-US"/>
        </w:rPr>
      </w:pPr>
    </w:p>
    <w:p w:rsidR="00465660" w:rsidRDefault="00F025E8" w:rsidP="00465660">
      <w:pPr>
        <w:spacing w:line="360" w:lineRule="auto"/>
        <w:ind w:firstLine="708"/>
        <w:jc w:val="both"/>
        <w:rPr>
          <w:b/>
          <w:sz w:val="28"/>
          <w:szCs w:val="28"/>
          <w:lang w:val="en-US"/>
        </w:rPr>
      </w:pPr>
      <w:r>
        <w:rPr>
          <w:b/>
          <w:sz w:val="28"/>
          <w:szCs w:val="28"/>
          <w:lang w:val="en-US"/>
        </w:rPr>
        <w:t xml:space="preserve">                          Key indicators for the reporting period</w:t>
      </w:r>
      <w:r w:rsidR="00465660">
        <w:rPr>
          <w:b/>
          <w:sz w:val="28"/>
          <w:szCs w:val="28"/>
          <w:lang w:val="en-US"/>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4"/>
        <w:gridCol w:w="1418"/>
        <w:gridCol w:w="1559"/>
        <w:gridCol w:w="1220"/>
      </w:tblGrid>
      <w:tr w:rsidR="00465660" w:rsidRPr="00B10D37" w:rsidTr="00211D2F">
        <w:trPr>
          <w:trHeight w:val="283"/>
        </w:trPr>
        <w:tc>
          <w:tcPr>
            <w:tcW w:w="5234" w:type="dxa"/>
          </w:tcPr>
          <w:p w:rsidR="00465660" w:rsidRPr="00B10D37" w:rsidRDefault="00465660" w:rsidP="00211D2F">
            <w:pPr>
              <w:spacing w:line="360" w:lineRule="auto"/>
              <w:ind w:left="-11" w:firstLine="708"/>
              <w:jc w:val="both"/>
              <w:rPr>
                <w:sz w:val="28"/>
                <w:szCs w:val="28"/>
                <w:lang w:val="en-US"/>
              </w:rPr>
            </w:pPr>
          </w:p>
        </w:tc>
        <w:tc>
          <w:tcPr>
            <w:tcW w:w="1418" w:type="dxa"/>
          </w:tcPr>
          <w:p w:rsidR="00465660" w:rsidRPr="00211D2F" w:rsidRDefault="00211D2F" w:rsidP="00CD3DE2">
            <w:pPr>
              <w:jc w:val="both"/>
              <w:rPr>
                <w:lang w:val="en-US"/>
              </w:rPr>
            </w:pPr>
            <w:r>
              <w:rPr>
                <w:lang w:val="en-US"/>
              </w:rPr>
              <w:t xml:space="preserve">For </w:t>
            </w:r>
            <w:r w:rsidRPr="00211D2F">
              <w:rPr>
                <w:lang w:val="en-US"/>
              </w:rPr>
              <w:t>the reporting period</w:t>
            </w:r>
          </w:p>
        </w:tc>
        <w:tc>
          <w:tcPr>
            <w:tcW w:w="1559" w:type="dxa"/>
          </w:tcPr>
          <w:p w:rsidR="00465660" w:rsidRPr="00211D2F" w:rsidRDefault="00D2531E" w:rsidP="00CD3DE2">
            <w:pPr>
              <w:jc w:val="both"/>
              <w:rPr>
                <w:lang w:val="en-US"/>
              </w:rPr>
            </w:pPr>
            <w:r w:rsidRPr="00211D2F">
              <w:rPr>
                <w:lang w:val="en-US"/>
              </w:rPr>
              <w:t xml:space="preserve"> </w:t>
            </w:r>
            <w:r w:rsidR="00211D2F" w:rsidRPr="00211D2F">
              <w:rPr>
                <w:lang w:val="en-US"/>
              </w:rPr>
              <w:t>Last year’s analogues period</w:t>
            </w:r>
          </w:p>
        </w:tc>
        <w:tc>
          <w:tcPr>
            <w:tcW w:w="1220" w:type="dxa"/>
          </w:tcPr>
          <w:p w:rsidR="00465660" w:rsidRPr="00F025E8" w:rsidRDefault="00F025E8" w:rsidP="00CD3DE2">
            <w:pPr>
              <w:ind w:left="-11"/>
              <w:jc w:val="both"/>
              <w:rPr>
                <w:lang w:val="en-US"/>
              </w:rPr>
            </w:pPr>
            <w:r w:rsidRPr="00F025E8">
              <w:rPr>
                <w:lang w:val="en-US"/>
              </w:rPr>
              <w:t>C</w:t>
            </w:r>
            <w:r w:rsidR="00465660" w:rsidRPr="00F025E8">
              <w:rPr>
                <w:lang w:val="en-US"/>
              </w:rPr>
              <w:t>hanges</w:t>
            </w:r>
            <w:r w:rsidRPr="00F025E8">
              <w:rPr>
                <w:lang w:val="en-US"/>
              </w:rPr>
              <w:t>, %</w:t>
            </w:r>
          </w:p>
        </w:tc>
      </w:tr>
      <w:tr w:rsidR="00465660" w:rsidRPr="00F025E8" w:rsidTr="00211D2F">
        <w:trPr>
          <w:trHeight w:val="543"/>
        </w:trPr>
        <w:tc>
          <w:tcPr>
            <w:tcW w:w="5234" w:type="dxa"/>
          </w:tcPr>
          <w:p w:rsidR="00F025E8" w:rsidRPr="00B10D37" w:rsidRDefault="00465660" w:rsidP="00211D2F">
            <w:pPr>
              <w:spacing w:line="360" w:lineRule="auto"/>
              <w:jc w:val="both"/>
              <w:rPr>
                <w:sz w:val="28"/>
                <w:szCs w:val="28"/>
                <w:lang w:val="en-US"/>
              </w:rPr>
            </w:pPr>
            <w:r w:rsidRPr="00B10D37">
              <w:rPr>
                <w:sz w:val="28"/>
                <w:szCs w:val="28"/>
                <w:lang w:val="en-US"/>
              </w:rPr>
              <w:t>Refining output (thousand tons)</w:t>
            </w:r>
            <w:r w:rsidR="00F025E8">
              <w:rPr>
                <w:sz w:val="28"/>
                <w:szCs w:val="28"/>
                <w:lang w:val="en-US"/>
              </w:rPr>
              <w:t xml:space="preserve">  </w:t>
            </w:r>
          </w:p>
        </w:tc>
        <w:tc>
          <w:tcPr>
            <w:tcW w:w="1418" w:type="dxa"/>
          </w:tcPr>
          <w:p w:rsidR="00465660" w:rsidRPr="00B10D37" w:rsidRDefault="00F025E8" w:rsidP="00211D2F">
            <w:pPr>
              <w:spacing w:line="360" w:lineRule="auto"/>
              <w:jc w:val="both"/>
              <w:rPr>
                <w:sz w:val="28"/>
                <w:szCs w:val="28"/>
                <w:lang w:val="en-US"/>
              </w:rPr>
            </w:pPr>
            <w:r>
              <w:rPr>
                <w:sz w:val="28"/>
                <w:szCs w:val="28"/>
                <w:lang w:val="en-US"/>
              </w:rPr>
              <w:t xml:space="preserve">     2 510</w:t>
            </w:r>
          </w:p>
        </w:tc>
        <w:tc>
          <w:tcPr>
            <w:tcW w:w="1559" w:type="dxa"/>
          </w:tcPr>
          <w:p w:rsidR="00465660" w:rsidRPr="00B10D37" w:rsidRDefault="00F025E8" w:rsidP="00211D2F">
            <w:pPr>
              <w:spacing w:line="360" w:lineRule="auto"/>
              <w:jc w:val="both"/>
              <w:rPr>
                <w:sz w:val="28"/>
                <w:szCs w:val="28"/>
                <w:lang w:val="en-US"/>
              </w:rPr>
            </w:pPr>
            <w:r>
              <w:rPr>
                <w:sz w:val="28"/>
                <w:szCs w:val="28"/>
                <w:lang w:val="en-US"/>
              </w:rPr>
              <w:t xml:space="preserve">     2 507</w:t>
            </w:r>
          </w:p>
        </w:tc>
        <w:tc>
          <w:tcPr>
            <w:tcW w:w="1220" w:type="dxa"/>
          </w:tcPr>
          <w:p w:rsidR="00465660" w:rsidRPr="00B10D37" w:rsidRDefault="00F025E8" w:rsidP="00211D2F">
            <w:pPr>
              <w:spacing w:after="200" w:line="276" w:lineRule="auto"/>
              <w:rPr>
                <w:sz w:val="28"/>
                <w:szCs w:val="28"/>
                <w:lang w:val="en-US"/>
              </w:rPr>
            </w:pPr>
            <w:r>
              <w:rPr>
                <w:sz w:val="28"/>
                <w:szCs w:val="28"/>
                <w:lang w:val="en-US"/>
              </w:rPr>
              <w:t xml:space="preserve">   0.1</w:t>
            </w:r>
            <w:r w:rsidR="00465660">
              <w:rPr>
                <w:sz w:val="28"/>
                <w:szCs w:val="28"/>
                <w:lang w:val="en-US"/>
              </w:rPr>
              <w:t xml:space="preserve"> </w:t>
            </w:r>
            <w:r w:rsidR="00465660" w:rsidRPr="00B10D37">
              <w:rPr>
                <w:sz w:val="28"/>
                <w:szCs w:val="28"/>
                <w:lang w:val="en-US"/>
              </w:rPr>
              <w:t>%</w:t>
            </w:r>
          </w:p>
        </w:tc>
      </w:tr>
      <w:tr w:rsidR="00F025E8" w:rsidRPr="00F025E8" w:rsidTr="00211D2F">
        <w:trPr>
          <w:trHeight w:val="665"/>
        </w:trPr>
        <w:tc>
          <w:tcPr>
            <w:tcW w:w="5234" w:type="dxa"/>
          </w:tcPr>
          <w:p w:rsidR="00F025E8" w:rsidRPr="00B10D37" w:rsidRDefault="00F025E8" w:rsidP="00211D2F">
            <w:pPr>
              <w:spacing w:line="360" w:lineRule="auto"/>
              <w:jc w:val="both"/>
              <w:rPr>
                <w:sz w:val="28"/>
                <w:szCs w:val="28"/>
                <w:lang w:val="en-US"/>
              </w:rPr>
            </w:pPr>
            <w:r w:rsidRPr="00B10D37">
              <w:rPr>
                <w:sz w:val="28"/>
                <w:szCs w:val="28"/>
                <w:lang w:val="en-US"/>
              </w:rPr>
              <w:t>Production of petrochemicals</w:t>
            </w:r>
          </w:p>
          <w:p w:rsidR="00F025E8" w:rsidRPr="00B10D37" w:rsidRDefault="00F025E8" w:rsidP="00211D2F">
            <w:pPr>
              <w:spacing w:line="360" w:lineRule="auto"/>
              <w:jc w:val="both"/>
              <w:rPr>
                <w:sz w:val="28"/>
                <w:szCs w:val="28"/>
                <w:lang w:val="en-US"/>
              </w:rPr>
            </w:pPr>
            <w:r w:rsidRPr="00B10D37">
              <w:rPr>
                <w:sz w:val="28"/>
                <w:szCs w:val="28"/>
                <w:lang w:val="en-US"/>
              </w:rPr>
              <w:t>(thousand tons)</w:t>
            </w:r>
            <w:r>
              <w:rPr>
                <w:sz w:val="28"/>
                <w:szCs w:val="28"/>
                <w:lang w:val="en-US"/>
              </w:rPr>
              <w:t xml:space="preserve"> </w:t>
            </w:r>
          </w:p>
        </w:tc>
        <w:tc>
          <w:tcPr>
            <w:tcW w:w="1418" w:type="dxa"/>
          </w:tcPr>
          <w:p w:rsidR="00F025E8" w:rsidRPr="00B10D37" w:rsidRDefault="00F025E8" w:rsidP="00211D2F">
            <w:pPr>
              <w:spacing w:after="200" w:line="276" w:lineRule="auto"/>
              <w:rPr>
                <w:sz w:val="28"/>
                <w:szCs w:val="28"/>
                <w:lang w:val="en-US"/>
              </w:rPr>
            </w:pPr>
            <w:r>
              <w:rPr>
                <w:sz w:val="28"/>
                <w:szCs w:val="28"/>
                <w:lang w:val="en-US"/>
              </w:rPr>
              <w:t xml:space="preserve">      2 420</w:t>
            </w:r>
          </w:p>
        </w:tc>
        <w:tc>
          <w:tcPr>
            <w:tcW w:w="1559" w:type="dxa"/>
          </w:tcPr>
          <w:p w:rsidR="00F025E8" w:rsidRPr="00B10D37" w:rsidRDefault="00F025E8" w:rsidP="00211D2F">
            <w:pPr>
              <w:spacing w:line="360" w:lineRule="auto"/>
              <w:jc w:val="both"/>
              <w:rPr>
                <w:sz w:val="28"/>
                <w:szCs w:val="28"/>
                <w:lang w:val="en-US"/>
              </w:rPr>
            </w:pPr>
            <w:r>
              <w:rPr>
                <w:sz w:val="28"/>
                <w:szCs w:val="28"/>
                <w:lang w:val="en-US"/>
              </w:rPr>
              <w:t xml:space="preserve">     2 384</w:t>
            </w:r>
          </w:p>
        </w:tc>
        <w:tc>
          <w:tcPr>
            <w:tcW w:w="1220" w:type="dxa"/>
          </w:tcPr>
          <w:p w:rsidR="00F025E8" w:rsidRPr="00B10D37" w:rsidRDefault="00F025E8" w:rsidP="00211D2F">
            <w:pPr>
              <w:spacing w:after="200" w:line="276" w:lineRule="auto"/>
              <w:rPr>
                <w:sz w:val="28"/>
                <w:szCs w:val="28"/>
                <w:lang w:val="en-US"/>
              </w:rPr>
            </w:pPr>
            <w:r>
              <w:rPr>
                <w:sz w:val="28"/>
                <w:szCs w:val="28"/>
                <w:lang w:val="en-US"/>
              </w:rPr>
              <w:t xml:space="preserve">  1.5</w:t>
            </w:r>
            <w:r w:rsidRPr="00B10D37">
              <w:rPr>
                <w:sz w:val="28"/>
                <w:szCs w:val="28"/>
                <w:lang w:val="en-US"/>
              </w:rPr>
              <w:t>%</w:t>
            </w:r>
          </w:p>
          <w:p w:rsidR="00F025E8" w:rsidRDefault="00F025E8" w:rsidP="00211D2F">
            <w:pPr>
              <w:spacing w:line="360" w:lineRule="auto"/>
              <w:jc w:val="both"/>
              <w:rPr>
                <w:sz w:val="28"/>
                <w:szCs w:val="28"/>
                <w:lang w:val="en-US"/>
              </w:rPr>
            </w:pPr>
          </w:p>
        </w:tc>
      </w:tr>
      <w:tr w:rsidR="00465660" w:rsidRPr="00B10D37" w:rsidTr="00211D2F">
        <w:trPr>
          <w:trHeight w:val="453"/>
        </w:trPr>
        <w:tc>
          <w:tcPr>
            <w:tcW w:w="5234" w:type="dxa"/>
          </w:tcPr>
          <w:p w:rsidR="00465660" w:rsidRPr="00B10D37" w:rsidRDefault="00465660" w:rsidP="00211D2F">
            <w:pPr>
              <w:spacing w:line="360" w:lineRule="auto"/>
              <w:jc w:val="both"/>
              <w:rPr>
                <w:sz w:val="28"/>
                <w:szCs w:val="28"/>
                <w:lang w:val="en-US"/>
              </w:rPr>
            </w:pPr>
            <w:r w:rsidRPr="00B10D37">
              <w:rPr>
                <w:sz w:val="28"/>
                <w:szCs w:val="28"/>
                <w:lang w:val="en-US"/>
              </w:rPr>
              <w:t>Refining depth (%)</w:t>
            </w:r>
            <w:r w:rsidR="00F025E8">
              <w:rPr>
                <w:sz w:val="28"/>
                <w:szCs w:val="28"/>
                <w:lang w:val="en-US"/>
              </w:rPr>
              <w:t xml:space="preserve"> </w:t>
            </w:r>
          </w:p>
        </w:tc>
        <w:tc>
          <w:tcPr>
            <w:tcW w:w="1418" w:type="dxa"/>
          </w:tcPr>
          <w:p w:rsidR="00465660" w:rsidRPr="00B10D37" w:rsidRDefault="00D2531E" w:rsidP="00211D2F">
            <w:pPr>
              <w:spacing w:after="200" w:line="276" w:lineRule="auto"/>
              <w:rPr>
                <w:sz w:val="28"/>
                <w:szCs w:val="28"/>
                <w:lang w:val="en-US"/>
              </w:rPr>
            </w:pPr>
            <w:r>
              <w:rPr>
                <w:sz w:val="28"/>
                <w:szCs w:val="28"/>
                <w:lang w:val="en-US"/>
              </w:rPr>
              <w:t xml:space="preserve">       </w:t>
            </w:r>
            <w:r w:rsidR="00F025E8">
              <w:rPr>
                <w:sz w:val="28"/>
                <w:szCs w:val="28"/>
                <w:lang w:val="en-US"/>
              </w:rPr>
              <w:t>58%</w:t>
            </w:r>
          </w:p>
        </w:tc>
        <w:tc>
          <w:tcPr>
            <w:tcW w:w="1559" w:type="dxa"/>
          </w:tcPr>
          <w:p w:rsidR="00465660" w:rsidRPr="00B10D37" w:rsidRDefault="00D2531E" w:rsidP="00211D2F">
            <w:pPr>
              <w:spacing w:after="200" w:line="276" w:lineRule="auto"/>
              <w:rPr>
                <w:sz w:val="28"/>
                <w:szCs w:val="28"/>
                <w:lang w:val="en-US"/>
              </w:rPr>
            </w:pPr>
            <w:r>
              <w:rPr>
                <w:sz w:val="28"/>
                <w:szCs w:val="28"/>
                <w:lang w:val="en-US"/>
              </w:rPr>
              <w:t xml:space="preserve">       </w:t>
            </w:r>
            <w:r w:rsidR="00F025E8">
              <w:rPr>
                <w:sz w:val="28"/>
                <w:szCs w:val="28"/>
                <w:lang w:val="en-US"/>
              </w:rPr>
              <w:t>58%</w:t>
            </w:r>
          </w:p>
        </w:tc>
        <w:tc>
          <w:tcPr>
            <w:tcW w:w="1220" w:type="dxa"/>
          </w:tcPr>
          <w:p w:rsidR="00465660" w:rsidRPr="00B10D37" w:rsidRDefault="00D2531E" w:rsidP="00211D2F">
            <w:pPr>
              <w:spacing w:after="200" w:line="276" w:lineRule="auto"/>
              <w:rPr>
                <w:sz w:val="28"/>
                <w:szCs w:val="28"/>
                <w:lang w:val="en-US"/>
              </w:rPr>
            </w:pPr>
            <w:r>
              <w:rPr>
                <w:sz w:val="28"/>
                <w:szCs w:val="28"/>
                <w:lang w:val="en-US"/>
              </w:rPr>
              <w:t xml:space="preserve">     </w:t>
            </w:r>
            <w:r w:rsidR="00F025E8">
              <w:rPr>
                <w:sz w:val="28"/>
                <w:szCs w:val="28"/>
                <w:lang w:val="en-US"/>
              </w:rPr>
              <w:t>0</w:t>
            </w:r>
            <w:r w:rsidR="00465660" w:rsidRPr="00B10D37">
              <w:rPr>
                <w:sz w:val="28"/>
                <w:szCs w:val="28"/>
                <w:lang w:val="en-US"/>
              </w:rPr>
              <w:t>%</w:t>
            </w:r>
          </w:p>
        </w:tc>
      </w:tr>
      <w:tr w:rsidR="00F025E8" w:rsidRPr="00B10D37" w:rsidTr="00211D2F">
        <w:trPr>
          <w:trHeight w:val="603"/>
        </w:trPr>
        <w:tc>
          <w:tcPr>
            <w:tcW w:w="5234" w:type="dxa"/>
          </w:tcPr>
          <w:p w:rsidR="00F025E8" w:rsidRPr="00B10D37" w:rsidRDefault="00F025E8" w:rsidP="00211D2F">
            <w:pPr>
              <w:spacing w:line="360" w:lineRule="auto"/>
              <w:jc w:val="both"/>
              <w:rPr>
                <w:sz w:val="28"/>
                <w:szCs w:val="28"/>
                <w:lang w:val="en-US"/>
              </w:rPr>
            </w:pPr>
            <w:r>
              <w:rPr>
                <w:sz w:val="28"/>
                <w:szCs w:val="28"/>
                <w:lang w:val="en-US"/>
              </w:rPr>
              <w:t xml:space="preserve">Capital investments (US$ mln.) </w:t>
            </w:r>
          </w:p>
        </w:tc>
        <w:tc>
          <w:tcPr>
            <w:tcW w:w="1418" w:type="dxa"/>
          </w:tcPr>
          <w:p w:rsidR="00F025E8" w:rsidRDefault="00F025E8" w:rsidP="00211D2F">
            <w:pPr>
              <w:spacing w:line="360" w:lineRule="auto"/>
              <w:jc w:val="both"/>
              <w:rPr>
                <w:sz w:val="28"/>
                <w:szCs w:val="28"/>
                <w:lang w:val="en-US"/>
              </w:rPr>
            </w:pPr>
            <w:r>
              <w:rPr>
                <w:sz w:val="28"/>
                <w:szCs w:val="28"/>
                <w:lang w:val="en-US"/>
              </w:rPr>
              <w:t xml:space="preserve"> </w:t>
            </w:r>
            <w:r w:rsidR="00D2531E">
              <w:rPr>
                <w:sz w:val="28"/>
                <w:szCs w:val="28"/>
                <w:lang w:val="en-US"/>
              </w:rPr>
              <w:t xml:space="preserve">     </w:t>
            </w:r>
            <w:r>
              <w:rPr>
                <w:sz w:val="28"/>
                <w:szCs w:val="28"/>
                <w:lang w:val="en-US"/>
              </w:rPr>
              <w:t xml:space="preserve"> 3</w:t>
            </w:r>
          </w:p>
        </w:tc>
        <w:tc>
          <w:tcPr>
            <w:tcW w:w="1559" w:type="dxa"/>
          </w:tcPr>
          <w:p w:rsidR="00F025E8" w:rsidRDefault="00D2531E" w:rsidP="00211D2F">
            <w:pPr>
              <w:spacing w:line="360" w:lineRule="auto"/>
              <w:jc w:val="both"/>
              <w:rPr>
                <w:sz w:val="28"/>
                <w:szCs w:val="28"/>
                <w:lang w:val="en-US"/>
              </w:rPr>
            </w:pPr>
            <w:r>
              <w:rPr>
                <w:sz w:val="28"/>
                <w:szCs w:val="28"/>
                <w:lang w:val="en-US"/>
              </w:rPr>
              <w:t xml:space="preserve">        </w:t>
            </w:r>
            <w:r w:rsidR="00F025E8">
              <w:rPr>
                <w:sz w:val="28"/>
                <w:szCs w:val="28"/>
                <w:lang w:val="en-US"/>
              </w:rPr>
              <w:t>2</w:t>
            </w:r>
          </w:p>
        </w:tc>
        <w:tc>
          <w:tcPr>
            <w:tcW w:w="1220" w:type="dxa"/>
          </w:tcPr>
          <w:p w:rsidR="00F025E8" w:rsidRDefault="00D2531E" w:rsidP="00211D2F">
            <w:pPr>
              <w:spacing w:line="360" w:lineRule="auto"/>
              <w:jc w:val="both"/>
              <w:rPr>
                <w:sz w:val="28"/>
                <w:szCs w:val="28"/>
                <w:lang w:val="en-US"/>
              </w:rPr>
            </w:pPr>
            <w:r>
              <w:rPr>
                <w:sz w:val="28"/>
                <w:szCs w:val="28"/>
                <w:lang w:val="en-US"/>
              </w:rPr>
              <w:t xml:space="preserve">   </w:t>
            </w:r>
            <w:r w:rsidR="00F025E8">
              <w:rPr>
                <w:sz w:val="28"/>
                <w:szCs w:val="28"/>
                <w:lang w:val="en-US"/>
              </w:rPr>
              <w:t xml:space="preserve">47 </w:t>
            </w:r>
            <w:r w:rsidR="00F025E8" w:rsidRPr="00B10D37">
              <w:rPr>
                <w:sz w:val="28"/>
                <w:szCs w:val="28"/>
                <w:lang w:val="en-US"/>
              </w:rPr>
              <w:t>%</w:t>
            </w:r>
          </w:p>
        </w:tc>
      </w:tr>
    </w:tbl>
    <w:p w:rsidR="00465660" w:rsidRDefault="00465660" w:rsidP="00211D2F">
      <w:pPr>
        <w:spacing w:line="360" w:lineRule="auto"/>
        <w:jc w:val="both"/>
        <w:rPr>
          <w:sz w:val="28"/>
          <w:szCs w:val="28"/>
          <w:lang w:val="en-US"/>
        </w:rPr>
      </w:pPr>
    </w:p>
    <w:p w:rsidR="00465660" w:rsidRDefault="00465660" w:rsidP="00211D2F">
      <w:pPr>
        <w:spacing w:line="360" w:lineRule="auto"/>
        <w:jc w:val="both"/>
        <w:rPr>
          <w:sz w:val="28"/>
          <w:szCs w:val="28"/>
          <w:lang w:val="en-US"/>
        </w:rPr>
      </w:pPr>
      <w:r>
        <w:rPr>
          <w:sz w:val="28"/>
          <w:szCs w:val="28"/>
          <w:lang w:val="en-US"/>
        </w:rPr>
        <w:tab/>
      </w:r>
    </w:p>
    <w:p w:rsidR="00465660" w:rsidRDefault="00465660" w:rsidP="00465660">
      <w:pPr>
        <w:pStyle w:val="Default"/>
        <w:spacing w:after="135"/>
        <w:rPr>
          <w:rFonts w:ascii="Times New Roman" w:hAnsi="Times New Roman" w:cs="Times New Roman"/>
          <w:b/>
          <w:sz w:val="28"/>
          <w:szCs w:val="28"/>
          <w:u w:val="single"/>
          <w:lang w:val="en-US"/>
        </w:rPr>
      </w:pPr>
    </w:p>
    <w:p w:rsidR="00465660" w:rsidRDefault="00465660" w:rsidP="00465660">
      <w:pPr>
        <w:pStyle w:val="Default"/>
        <w:spacing w:after="135"/>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B10D37">
        <w:rPr>
          <w:rFonts w:ascii="Times New Roman" w:hAnsi="Times New Roman" w:cs="Times New Roman"/>
          <w:b/>
          <w:sz w:val="28"/>
          <w:szCs w:val="28"/>
          <w:u w:val="single"/>
          <w:lang w:val="en-US"/>
        </w:rPr>
        <w:t>FINANCIAL OPERATING RESULTS</w:t>
      </w:r>
      <w:r>
        <w:rPr>
          <w:rFonts w:ascii="Times New Roman" w:hAnsi="Times New Roman" w:cs="Times New Roman"/>
          <w:b/>
          <w:sz w:val="28"/>
          <w:szCs w:val="28"/>
          <w:u w:val="single"/>
          <w:lang w:val="en-US"/>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9"/>
        <w:gridCol w:w="1544"/>
        <w:gridCol w:w="1518"/>
        <w:gridCol w:w="1310"/>
      </w:tblGrid>
      <w:tr w:rsidR="00465660" w:rsidTr="00F025E8">
        <w:trPr>
          <w:trHeight w:val="373"/>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Pr>
                <w:rFonts w:ascii="Times New Roman" w:hAnsi="Times New Roman" w:cs="Times New Roman"/>
                <w:sz w:val="28"/>
                <w:szCs w:val="28"/>
                <w:lang w:val="en-US"/>
              </w:rPr>
              <w:t>US$ mln.</w:t>
            </w:r>
          </w:p>
        </w:tc>
        <w:tc>
          <w:tcPr>
            <w:tcW w:w="1544" w:type="dxa"/>
          </w:tcPr>
          <w:p w:rsidR="00465660" w:rsidRDefault="00211D2F" w:rsidP="00D2531E">
            <w:pPr>
              <w:pStyle w:val="Default"/>
              <w:spacing w:after="135"/>
              <w:rPr>
                <w:rFonts w:ascii="Times New Roman" w:hAnsi="Times New Roman" w:cs="Times New Roman"/>
                <w:sz w:val="28"/>
                <w:szCs w:val="28"/>
                <w:lang w:val="en-US"/>
              </w:rPr>
            </w:pPr>
            <w:r>
              <w:rPr>
                <w:rFonts w:ascii="Times New Roman" w:hAnsi="Times New Roman" w:cs="Times New Roman"/>
                <w:color w:val="auto"/>
                <w:sz w:val="28"/>
                <w:szCs w:val="28"/>
                <w:lang w:val="en-US"/>
              </w:rPr>
              <w:t>For the reporting period</w:t>
            </w:r>
          </w:p>
        </w:tc>
        <w:tc>
          <w:tcPr>
            <w:tcW w:w="1518" w:type="dxa"/>
          </w:tcPr>
          <w:p w:rsidR="00465660" w:rsidRDefault="00211D2F" w:rsidP="00F025E8">
            <w:pPr>
              <w:pStyle w:val="Default"/>
              <w:spacing w:after="135"/>
              <w:jc w:val="center"/>
              <w:rPr>
                <w:rFonts w:ascii="Times New Roman" w:hAnsi="Times New Roman" w:cs="Times New Roman"/>
                <w:sz w:val="28"/>
                <w:szCs w:val="28"/>
                <w:lang w:val="en-US"/>
              </w:rPr>
            </w:pPr>
            <w:r>
              <w:rPr>
                <w:rFonts w:ascii="Times New Roman" w:hAnsi="Times New Roman" w:cs="Times New Roman"/>
                <w:color w:val="auto"/>
                <w:sz w:val="28"/>
                <w:szCs w:val="28"/>
                <w:lang w:val="en-US"/>
              </w:rPr>
              <w:t>Last year’s analogues period</w:t>
            </w:r>
          </w:p>
        </w:tc>
        <w:tc>
          <w:tcPr>
            <w:tcW w:w="1310" w:type="dxa"/>
          </w:tcPr>
          <w:p w:rsidR="00465660" w:rsidRDefault="00D2531E" w:rsidP="00F025E8">
            <w:pPr>
              <w:pStyle w:val="Default"/>
              <w:spacing w:after="135"/>
              <w:jc w:val="center"/>
              <w:rPr>
                <w:rFonts w:ascii="Times New Roman" w:hAnsi="Times New Roman" w:cs="Times New Roman"/>
                <w:sz w:val="28"/>
                <w:szCs w:val="28"/>
                <w:lang w:val="en-US"/>
              </w:rPr>
            </w:pPr>
            <w:r>
              <w:rPr>
                <w:rFonts w:ascii="Times New Roman" w:hAnsi="Times New Roman" w:cs="Times New Roman"/>
                <w:sz w:val="28"/>
                <w:szCs w:val="28"/>
                <w:lang w:val="en-US"/>
              </w:rPr>
              <w:t>C</w:t>
            </w:r>
            <w:r w:rsidR="00465660">
              <w:rPr>
                <w:rFonts w:ascii="Times New Roman" w:hAnsi="Times New Roman" w:cs="Times New Roman"/>
                <w:sz w:val="28"/>
                <w:szCs w:val="28"/>
                <w:lang w:val="en-US"/>
              </w:rPr>
              <w:t>hanges</w:t>
            </w:r>
            <w:r>
              <w:rPr>
                <w:rFonts w:ascii="Times New Roman" w:hAnsi="Times New Roman" w:cs="Times New Roman"/>
                <w:sz w:val="28"/>
                <w:szCs w:val="28"/>
                <w:lang w:val="en-US"/>
              </w:rPr>
              <w:t>, %</w:t>
            </w:r>
          </w:p>
        </w:tc>
      </w:tr>
      <w:tr w:rsidR="00465660" w:rsidTr="00F025E8">
        <w:trPr>
          <w:trHeight w:val="454"/>
        </w:trPr>
        <w:tc>
          <w:tcPr>
            <w:tcW w:w="4969" w:type="dxa"/>
          </w:tcPr>
          <w:p w:rsidR="00465660" w:rsidRPr="00B10D37" w:rsidRDefault="00465660" w:rsidP="00F025E8">
            <w:pPr>
              <w:pStyle w:val="Default"/>
              <w:tabs>
                <w:tab w:val="left" w:pos="1557"/>
              </w:tabs>
              <w:spacing w:after="135"/>
              <w:rPr>
                <w:rFonts w:ascii="Times New Roman" w:hAnsi="Times New Roman" w:cs="Times New Roman"/>
                <w:b/>
                <w:sz w:val="28"/>
                <w:szCs w:val="28"/>
                <w:lang w:val="en-US"/>
              </w:rPr>
            </w:pPr>
            <w:r>
              <w:rPr>
                <w:rFonts w:ascii="Times New Roman" w:hAnsi="Times New Roman" w:cs="Times New Roman"/>
                <w:sz w:val="28"/>
                <w:szCs w:val="28"/>
                <w:lang w:val="en-US"/>
              </w:rPr>
              <w:tab/>
            </w:r>
            <w:r w:rsidRPr="00B10D37">
              <w:rPr>
                <w:rFonts w:ascii="Times New Roman" w:hAnsi="Times New Roman" w:cs="Times New Roman"/>
                <w:b/>
                <w:sz w:val="28"/>
                <w:szCs w:val="28"/>
                <w:lang w:val="en-US"/>
              </w:rPr>
              <w:t>Sales revenue</w:t>
            </w:r>
          </w:p>
        </w:tc>
        <w:tc>
          <w:tcPr>
            <w:tcW w:w="1544" w:type="dxa"/>
          </w:tcPr>
          <w:p w:rsidR="00465660" w:rsidRPr="00211D2F" w:rsidRDefault="00D2531E" w:rsidP="00F025E8">
            <w:pPr>
              <w:pStyle w:val="Default"/>
              <w:spacing w:after="135"/>
              <w:jc w:val="center"/>
              <w:rPr>
                <w:b/>
                <w:sz w:val="28"/>
                <w:szCs w:val="28"/>
                <w:lang w:val="en-US"/>
              </w:rPr>
            </w:pPr>
            <w:r w:rsidRPr="00211D2F">
              <w:rPr>
                <w:b/>
                <w:sz w:val="28"/>
                <w:szCs w:val="28"/>
                <w:lang w:val="en-US"/>
              </w:rPr>
              <w:t>4 532</w:t>
            </w:r>
          </w:p>
        </w:tc>
        <w:tc>
          <w:tcPr>
            <w:tcW w:w="1518" w:type="dxa"/>
          </w:tcPr>
          <w:p w:rsidR="00465660" w:rsidRPr="00211D2F" w:rsidRDefault="00D2531E" w:rsidP="00F025E8">
            <w:pPr>
              <w:pStyle w:val="Default"/>
              <w:spacing w:after="135"/>
              <w:jc w:val="center"/>
              <w:rPr>
                <w:b/>
                <w:sz w:val="28"/>
                <w:szCs w:val="28"/>
                <w:lang w:val="en-US"/>
              </w:rPr>
            </w:pPr>
            <w:r w:rsidRPr="00211D2F">
              <w:rPr>
                <w:b/>
                <w:sz w:val="28"/>
                <w:szCs w:val="28"/>
                <w:lang w:val="en-US"/>
              </w:rPr>
              <w:t>3 227</w:t>
            </w:r>
          </w:p>
        </w:tc>
        <w:tc>
          <w:tcPr>
            <w:tcW w:w="1310" w:type="dxa"/>
          </w:tcPr>
          <w:p w:rsidR="00465660" w:rsidRDefault="00D2531E" w:rsidP="00F025E8">
            <w:pPr>
              <w:pStyle w:val="Default"/>
              <w:spacing w:after="135"/>
              <w:jc w:val="center"/>
              <w:rPr>
                <w:sz w:val="28"/>
                <w:szCs w:val="28"/>
                <w:lang w:val="en-US"/>
              </w:rPr>
            </w:pPr>
            <w:r>
              <w:rPr>
                <w:sz w:val="28"/>
                <w:szCs w:val="28"/>
                <w:lang w:val="en-US"/>
              </w:rPr>
              <w:t>40%</w:t>
            </w:r>
          </w:p>
        </w:tc>
      </w:tr>
      <w:tr w:rsidR="00465660" w:rsidTr="00F025E8">
        <w:trPr>
          <w:trHeight w:val="415"/>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Oil sales</w:t>
            </w:r>
          </w:p>
        </w:tc>
        <w:tc>
          <w:tcPr>
            <w:tcW w:w="1544" w:type="dxa"/>
          </w:tcPr>
          <w:p w:rsidR="00465660" w:rsidRDefault="00D2531E" w:rsidP="00F025E8">
            <w:pPr>
              <w:pStyle w:val="Default"/>
              <w:spacing w:after="135"/>
              <w:jc w:val="center"/>
              <w:rPr>
                <w:sz w:val="28"/>
                <w:szCs w:val="28"/>
                <w:lang w:val="en-US"/>
              </w:rPr>
            </w:pPr>
            <w:r>
              <w:rPr>
                <w:sz w:val="28"/>
                <w:szCs w:val="28"/>
                <w:lang w:val="en-US"/>
              </w:rPr>
              <w:t>2 939</w:t>
            </w:r>
          </w:p>
        </w:tc>
        <w:tc>
          <w:tcPr>
            <w:tcW w:w="1518" w:type="dxa"/>
          </w:tcPr>
          <w:p w:rsidR="00465660" w:rsidRDefault="00D2531E" w:rsidP="00F025E8">
            <w:pPr>
              <w:pStyle w:val="Default"/>
              <w:spacing w:after="135"/>
              <w:jc w:val="center"/>
              <w:rPr>
                <w:sz w:val="28"/>
                <w:szCs w:val="28"/>
                <w:lang w:val="en-US"/>
              </w:rPr>
            </w:pPr>
            <w:r>
              <w:rPr>
                <w:sz w:val="28"/>
                <w:szCs w:val="28"/>
                <w:lang w:val="en-US"/>
              </w:rPr>
              <w:t>1 799</w:t>
            </w:r>
          </w:p>
        </w:tc>
        <w:tc>
          <w:tcPr>
            <w:tcW w:w="1310" w:type="dxa"/>
          </w:tcPr>
          <w:p w:rsidR="00465660" w:rsidRDefault="00465660" w:rsidP="00F025E8">
            <w:pPr>
              <w:pStyle w:val="Default"/>
              <w:spacing w:after="135"/>
              <w:jc w:val="center"/>
              <w:rPr>
                <w:sz w:val="28"/>
                <w:szCs w:val="28"/>
                <w:lang w:val="en-US"/>
              </w:rPr>
            </w:pPr>
            <w:r>
              <w:rPr>
                <w:sz w:val="28"/>
                <w:szCs w:val="28"/>
                <w:lang w:val="en-US"/>
              </w:rPr>
              <w:t>53.4%</w:t>
            </w:r>
          </w:p>
        </w:tc>
      </w:tr>
      <w:tr w:rsidR="00465660" w:rsidTr="00F025E8">
        <w:trPr>
          <w:trHeight w:val="454"/>
        </w:trPr>
        <w:tc>
          <w:tcPr>
            <w:tcW w:w="4969" w:type="dxa"/>
          </w:tcPr>
          <w:p w:rsidR="00465660" w:rsidRPr="00B10D37" w:rsidRDefault="00D2531E" w:rsidP="00F025E8">
            <w:pPr>
              <w:pStyle w:val="Default"/>
              <w:spacing w:after="135"/>
              <w:jc w:val="center"/>
              <w:rPr>
                <w:rFonts w:ascii="Times New Roman" w:hAnsi="Times New Roman" w:cs="Times New Roman"/>
                <w:sz w:val="28"/>
                <w:szCs w:val="28"/>
                <w:lang w:val="en-US"/>
              </w:rPr>
            </w:pPr>
            <w:r>
              <w:rPr>
                <w:rFonts w:ascii="Times New Roman" w:hAnsi="Times New Roman" w:cs="Times New Roman"/>
                <w:sz w:val="28"/>
                <w:szCs w:val="28"/>
                <w:lang w:val="en-US"/>
              </w:rPr>
              <w:t>Sales of o</w:t>
            </w:r>
            <w:r w:rsidR="00465660" w:rsidRPr="00B10D37">
              <w:rPr>
                <w:rFonts w:ascii="Times New Roman" w:hAnsi="Times New Roman" w:cs="Times New Roman"/>
                <w:sz w:val="28"/>
                <w:szCs w:val="28"/>
                <w:lang w:val="en-US"/>
              </w:rPr>
              <w:t>il p</w:t>
            </w:r>
            <w:r>
              <w:rPr>
                <w:rFonts w:ascii="Times New Roman" w:hAnsi="Times New Roman" w:cs="Times New Roman"/>
                <w:sz w:val="28"/>
                <w:szCs w:val="28"/>
                <w:lang w:val="en-US"/>
              </w:rPr>
              <w:t xml:space="preserve">roducts and petrochemicals </w:t>
            </w:r>
          </w:p>
        </w:tc>
        <w:tc>
          <w:tcPr>
            <w:tcW w:w="1544" w:type="dxa"/>
          </w:tcPr>
          <w:p w:rsidR="00465660" w:rsidRDefault="00D2531E" w:rsidP="00F025E8">
            <w:pPr>
              <w:pStyle w:val="Default"/>
              <w:spacing w:after="135"/>
              <w:jc w:val="center"/>
              <w:rPr>
                <w:sz w:val="28"/>
                <w:szCs w:val="28"/>
                <w:lang w:val="en-US"/>
              </w:rPr>
            </w:pPr>
            <w:r>
              <w:rPr>
                <w:sz w:val="28"/>
                <w:szCs w:val="28"/>
                <w:lang w:val="en-US"/>
              </w:rPr>
              <w:t>1 545</w:t>
            </w:r>
          </w:p>
        </w:tc>
        <w:tc>
          <w:tcPr>
            <w:tcW w:w="1518" w:type="dxa"/>
          </w:tcPr>
          <w:p w:rsidR="00465660" w:rsidRDefault="00D2531E" w:rsidP="00F025E8">
            <w:pPr>
              <w:pStyle w:val="Default"/>
              <w:spacing w:after="135"/>
              <w:jc w:val="center"/>
              <w:rPr>
                <w:sz w:val="28"/>
                <w:szCs w:val="28"/>
                <w:lang w:val="en-US"/>
              </w:rPr>
            </w:pPr>
            <w:r>
              <w:rPr>
                <w:sz w:val="28"/>
                <w:szCs w:val="28"/>
                <w:lang w:val="en-US"/>
              </w:rPr>
              <w:t xml:space="preserve">1 390 </w:t>
            </w:r>
          </w:p>
        </w:tc>
        <w:tc>
          <w:tcPr>
            <w:tcW w:w="1310" w:type="dxa"/>
          </w:tcPr>
          <w:p w:rsidR="00465660" w:rsidRDefault="00D2531E" w:rsidP="00F025E8">
            <w:pPr>
              <w:pStyle w:val="Default"/>
              <w:spacing w:after="135"/>
              <w:jc w:val="center"/>
              <w:rPr>
                <w:sz w:val="28"/>
                <w:szCs w:val="28"/>
                <w:lang w:val="en-US"/>
              </w:rPr>
            </w:pPr>
            <w:r>
              <w:rPr>
                <w:sz w:val="28"/>
                <w:szCs w:val="28"/>
                <w:lang w:val="en-US"/>
              </w:rPr>
              <w:t>11</w:t>
            </w:r>
            <w:r w:rsidR="00465660">
              <w:rPr>
                <w:sz w:val="28"/>
                <w:szCs w:val="28"/>
                <w:lang w:val="en-US"/>
              </w:rPr>
              <w:t>%</w:t>
            </w:r>
          </w:p>
        </w:tc>
      </w:tr>
      <w:tr w:rsidR="00465660" w:rsidTr="00F025E8">
        <w:trPr>
          <w:trHeight w:val="467"/>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Other operating income</w:t>
            </w:r>
          </w:p>
        </w:tc>
        <w:tc>
          <w:tcPr>
            <w:tcW w:w="1544" w:type="dxa"/>
          </w:tcPr>
          <w:p w:rsidR="00465660" w:rsidRDefault="00D2531E" w:rsidP="00F025E8">
            <w:pPr>
              <w:pStyle w:val="Default"/>
              <w:spacing w:after="135"/>
              <w:jc w:val="center"/>
              <w:rPr>
                <w:sz w:val="28"/>
                <w:szCs w:val="28"/>
                <w:lang w:val="en-US"/>
              </w:rPr>
            </w:pPr>
            <w:r>
              <w:rPr>
                <w:sz w:val="28"/>
                <w:szCs w:val="28"/>
                <w:lang w:val="en-US"/>
              </w:rPr>
              <w:t>47</w:t>
            </w:r>
          </w:p>
        </w:tc>
        <w:tc>
          <w:tcPr>
            <w:tcW w:w="1518" w:type="dxa"/>
          </w:tcPr>
          <w:p w:rsidR="00465660" w:rsidRDefault="00D2531E" w:rsidP="00F025E8">
            <w:pPr>
              <w:pStyle w:val="Default"/>
              <w:spacing w:after="135"/>
              <w:jc w:val="center"/>
              <w:rPr>
                <w:sz w:val="28"/>
                <w:szCs w:val="28"/>
                <w:lang w:val="en-US"/>
              </w:rPr>
            </w:pPr>
            <w:r>
              <w:rPr>
                <w:sz w:val="28"/>
                <w:szCs w:val="28"/>
                <w:lang w:val="en-US"/>
              </w:rPr>
              <w:t>38</w:t>
            </w:r>
          </w:p>
        </w:tc>
        <w:tc>
          <w:tcPr>
            <w:tcW w:w="1310" w:type="dxa"/>
          </w:tcPr>
          <w:p w:rsidR="00465660" w:rsidRDefault="00D2531E" w:rsidP="00F025E8">
            <w:pPr>
              <w:pStyle w:val="Default"/>
              <w:spacing w:after="135"/>
              <w:jc w:val="center"/>
              <w:rPr>
                <w:sz w:val="28"/>
                <w:szCs w:val="28"/>
                <w:lang w:val="en-US"/>
              </w:rPr>
            </w:pPr>
            <w:r>
              <w:rPr>
                <w:sz w:val="28"/>
                <w:szCs w:val="28"/>
                <w:lang w:val="en-US"/>
              </w:rPr>
              <w:t>23</w:t>
            </w:r>
            <w:r w:rsidR="00465660">
              <w:rPr>
                <w:sz w:val="28"/>
                <w:szCs w:val="28"/>
                <w:lang w:val="en-US"/>
              </w:rPr>
              <w:t>%</w:t>
            </w:r>
          </w:p>
        </w:tc>
      </w:tr>
      <w:tr w:rsidR="00465660" w:rsidTr="00F025E8">
        <w:trPr>
          <w:trHeight w:val="428"/>
        </w:trPr>
        <w:tc>
          <w:tcPr>
            <w:tcW w:w="4969" w:type="dxa"/>
          </w:tcPr>
          <w:p w:rsidR="00465660" w:rsidRPr="00B10D37" w:rsidRDefault="00465660" w:rsidP="00F025E8">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revenue</w:t>
            </w:r>
          </w:p>
        </w:tc>
        <w:tc>
          <w:tcPr>
            <w:tcW w:w="1544" w:type="dxa"/>
          </w:tcPr>
          <w:p w:rsidR="00465660" w:rsidRPr="00B10D37" w:rsidRDefault="00D2531E" w:rsidP="00F025E8">
            <w:pPr>
              <w:pStyle w:val="Default"/>
              <w:spacing w:after="135"/>
              <w:jc w:val="center"/>
              <w:rPr>
                <w:b/>
                <w:sz w:val="28"/>
                <w:szCs w:val="28"/>
                <w:lang w:val="en-US"/>
              </w:rPr>
            </w:pPr>
            <w:r>
              <w:rPr>
                <w:b/>
                <w:sz w:val="28"/>
                <w:szCs w:val="28"/>
                <w:lang w:val="en-US"/>
              </w:rPr>
              <w:t>4 532</w:t>
            </w:r>
          </w:p>
        </w:tc>
        <w:tc>
          <w:tcPr>
            <w:tcW w:w="1518" w:type="dxa"/>
          </w:tcPr>
          <w:p w:rsidR="00465660" w:rsidRPr="00B10D37" w:rsidRDefault="00D2531E" w:rsidP="00F025E8">
            <w:pPr>
              <w:pStyle w:val="Default"/>
              <w:spacing w:after="135"/>
              <w:jc w:val="center"/>
              <w:rPr>
                <w:b/>
                <w:sz w:val="28"/>
                <w:szCs w:val="28"/>
                <w:lang w:val="en-US"/>
              </w:rPr>
            </w:pPr>
            <w:r>
              <w:rPr>
                <w:b/>
                <w:sz w:val="28"/>
                <w:szCs w:val="28"/>
                <w:lang w:val="en-US"/>
              </w:rPr>
              <w:t>3 227</w:t>
            </w:r>
          </w:p>
        </w:tc>
        <w:tc>
          <w:tcPr>
            <w:tcW w:w="1310" w:type="dxa"/>
          </w:tcPr>
          <w:p w:rsidR="00465660" w:rsidRPr="00211D2F" w:rsidRDefault="00D2531E" w:rsidP="00F025E8">
            <w:pPr>
              <w:pStyle w:val="Default"/>
              <w:spacing w:after="135"/>
              <w:jc w:val="center"/>
              <w:rPr>
                <w:sz w:val="28"/>
                <w:szCs w:val="28"/>
                <w:lang w:val="en-US"/>
              </w:rPr>
            </w:pPr>
            <w:r w:rsidRPr="00211D2F">
              <w:rPr>
                <w:sz w:val="28"/>
                <w:szCs w:val="28"/>
                <w:lang w:val="en-US"/>
              </w:rPr>
              <w:t>40%</w:t>
            </w:r>
          </w:p>
        </w:tc>
      </w:tr>
      <w:tr w:rsidR="00465660" w:rsidTr="00F025E8">
        <w:trPr>
          <w:trHeight w:val="519"/>
        </w:trPr>
        <w:tc>
          <w:tcPr>
            <w:tcW w:w="4969" w:type="dxa"/>
          </w:tcPr>
          <w:p w:rsidR="00465660" w:rsidRPr="00B10D37" w:rsidRDefault="00465660" w:rsidP="00F025E8">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Operating costs</w:t>
            </w:r>
          </w:p>
        </w:tc>
        <w:tc>
          <w:tcPr>
            <w:tcW w:w="1544" w:type="dxa"/>
          </w:tcPr>
          <w:p w:rsidR="00465660" w:rsidRPr="00211D2F" w:rsidRDefault="00D2531E" w:rsidP="00F025E8">
            <w:pPr>
              <w:pStyle w:val="Default"/>
              <w:spacing w:after="135"/>
              <w:jc w:val="center"/>
              <w:rPr>
                <w:b/>
                <w:sz w:val="28"/>
                <w:szCs w:val="28"/>
                <w:lang w:val="en-US"/>
              </w:rPr>
            </w:pPr>
            <w:r w:rsidRPr="00211D2F">
              <w:rPr>
                <w:b/>
                <w:sz w:val="28"/>
                <w:szCs w:val="28"/>
                <w:lang w:val="en-US"/>
              </w:rPr>
              <w:t>3 751</w:t>
            </w:r>
          </w:p>
        </w:tc>
        <w:tc>
          <w:tcPr>
            <w:tcW w:w="1518" w:type="dxa"/>
          </w:tcPr>
          <w:p w:rsidR="00465660" w:rsidRPr="00211D2F" w:rsidRDefault="00D2531E" w:rsidP="00F025E8">
            <w:pPr>
              <w:pStyle w:val="Default"/>
              <w:spacing w:after="135"/>
              <w:jc w:val="center"/>
              <w:rPr>
                <w:b/>
                <w:sz w:val="28"/>
                <w:szCs w:val="28"/>
                <w:lang w:val="en-US"/>
              </w:rPr>
            </w:pPr>
            <w:r w:rsidRPr="00211D2F">
              <w:rPr>
                <w:b/>
                <w:sz w:val="28"/>
                <w:szCs w:val="28"/>
                <w:lang w:val="en-US"/>
              </w:rPr>
              <w:t>2 695</w:t>
            </w:r>
          </w:p>
        </w:tc>
        <w:tc>
          <w:tcPr>
            <w:tcW w:w="1310" w:type="dxa"/>
          </w:tcPr>
          <w:p w:rsidR="00465660" w:rsidRDefault="00D2531E" w:rsidP="00F025E8">
            <w:pPr>
              <w:pStyle w:val="Default"/>
              <w:spacing w:after="135"/>
              <w:jc w:val="center"/>
              <w:rPr>
                <w:sz w:val="28"/>
                <w:szCs w:val="28"/>
                <w:lang w:val="en-US"/>
              </w:rPr>
            </w:pPr>
            <w:r>
              <w:rPr>
                <w:sz w:val="28"/>
                <w:szCs w:val="28"/>
                <w:lang w:val="en-US"/>
              </w:rPr>
              <w:t>39%</w:t>
            </w:r>
          </w:p>
        </w:tc>
      </w:tr>
      <w:tr w:rsidR="00465660" w:rsidTr="00F025E8">
        <w:trPr>
          <w:trHeight w:val="558"/>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Oil and gas production costs</w:t>
            </w:r>
          </w:p>
        </w:tc>
        <w:tc>
          <w:tcPr>
            <w:tcW w:w="1544" w:type="dxa"/>
          </w:tcPr>
          <w:p w:rsidR="00465660" w:rsidRDefault="00D2531E" w:rsidP="00F025E8">
            <w:pPr>
              <w:pStyle w:val="Default"/>
              <w:spacing w:after="135"/>
              <w:jc w:val="center"/>
              <w:rPr>
                <w:sz w:val="28"/>
                <w:szCs w:val="28"/>
                <w:lang w:val="en-US"/>
              </w:rPr>
            </w:pPr>
            <w:r>
              <w:rPr>
                <w:sz w:val="28"/>
                <w:szCs w:val="28"/>
                <w:lang w:val="en-US"/>
              </w:rPr>
              <w:t>520</w:t>
            </w:r>
          </w:p>
        </w:tc>
        <w:tc>
          <w:tcPr>
            <w:tcW w:w="1518" w:type="dxa"/>
          </w:tcPr>
          <w:p w:rsidR="00465660" w:rsidRDefault="00D2531E" w:rsidP="00F025E8">
            <w:pPr>
              <w:pStyle w:val="Default"/>
              <w:spacing w:after="135"/>
              <w:jc w:val="center"/>
              <w:rPr>
                <w:sz w:val="28"/>
                <w:szCs w:val="28"/>
                <w:lang w:val="en-US"/>
              </w:rPr>
            </w:pPr>
            <w:r>
              <w:rPr>
                <w:sz w:val="28"/>
                <w:szCs w:val="28"/>
                <w:lang w:val="en-US"/>
              </w:rPr>
              <w:t>402</w:t>
            </w:r>
          </w:p>
        </w:tc>
        <w:tc>
          <w:tcPr>
            <w:tcW w:w="1310" w:type="dxa"/>
          </w:tcPr>
          <w:p w:rsidR="00465660" w:rsidRDefault="00D2531E" w:rsidP="00F025E8">
            <w:pPr>
              <w:pStyle w:val="Default"/>
              <w:spacing w:after="135"/>
              <w:jc w:val="center"/>
              <w:rPr>
                <w:sz w:val="28"/>
                <w:szCs w:val="28"/>
                <w:lang w:val="en-US"/>
              </w:rPr>
            </w:pPr>
            <w:r>
              <w:rPr>
                <w:sz w:val="28"/>
                <w:szCs w:val="28"/>
                <w:lang w:val="en-US"/>
              </w:rPr>
              <w:t>29%</w:t>
            </w:r>
          </w:p>
        </w:tc>
      </w:tr>
      <w:tr w:rsidR="00465660" w:rsidTr="00F025E8">
        <w:trPr>
          <w:trHeight w:val="247"/>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 xml:space="preserve">Other costs on oil and gas </w:t>
            </w:r>
          </w:p>
        </w:tc>
        <w:tc>
          <w:tcPr>
            <w:tcW w:w="1544" w:type="dxa"/>
          </w:tcPr>
          <w:p w:rsidR="00465660" w:rsidRDefault="00D2531E" w:rsidP="00F025E8">
            <w:pPr>
              <w:pStyle w:val="Default"/>
              <w:spacing w:after="135"/>
              <w:jc w:val="center"/>
              <w:rPr>
                <w:sz w:val="28"/>
                <w:szCs w:val="28"/>
                <w:lang w:val="en-US"/>
              </w:rPr>
            </w:pPr>
            <w:r>
              <w:rPr>
                <w:sz w:val="28"/>
                <w:szCs w:val="28"/>
                <w:lang w:val="en-US"/>
              </w:rPr>
              <w:t>11</w:t>
            </w:r>
          </w:p>
        </w:tc>
        <w:tc>
          <w:tcPr>
            <w:tcW w:w="1518" w:type="dxa"/>
          </w:tcPr>
          <w:p w:rsidR="00465660" w:rsidRDefault="00D2531E" w:rsidP="00F025E8">
            <w:pPr>
              <w:pStyle w:val="Default"/>
              <w:spacing w:after="135"/>
              <w:jc w:val="center"/>
              <w:rPr>
                <w:sz w:val="28"/>
                <w:szCs w:val="28"/>
                <w:lang w:val="en-US"/>
              </w:rPr>
            </w:pPr>
            <w:r>
              <w:rPr>
                <w:sz w:val="28"/>
                <w:szCs w:val="28"/>
                <w:lang w:val="en-US"/>
              </w:rPr>
              <w:t>12</w:t>
            </w:r>
          </w:p>
        </w:tc>
        <w:tc>
          <w:tcPr>
            <w:tcW w:w="1310" w:type="dxa"/>
          </w:tcPr>
          <w:p w:rsidR="00465660" w:rsidRDefault="00D2531E" w:rsidP="00F025E8">
            <w:pPr>
              <w:pStyle w:val="Default"/>
              <w:spacing w:after="135"/>
              <w:jc w:val="center"/>
              <w:rPr>
                <w:sz w:val="28"/>
                <w:szCs w:val="28"/>
                <w:lang w:val="en-US"/>
              </w:rPr>
            </w:pPr>
            <w:r>
              <w:rPr>
                <w:sz w:val="28"/>
                <w:szCs w:val="28"/>
                <w:lang w:val="en-US"/>
              </w:rPr>
              <w:t>-8%</w:t>
            </w:r>
          </w:p>
        </w:tc>
      </w:tr>
      <w:tr w:rsidR="00465660" w:rsidTr="00F025E8">
        <w:trPr>
          <w:trHeight w:val="298"/>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Oil processing costs</w:t>
            </w:r>
          </w:p>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(including purchase of third-party oil)</w:t>
            </w:r>
          </w:p>
        </w:tc>
        <w:tc>
          <w:tcPr>
            <w:tcW w:w="1544" w:type="dxa"/>
          </w:tcPr>
          <w:p w:rsidR="00465660" w:rsidRDefault="00D2531E" w:rsidP="00D2531E">
            <w:pPr>
              <w:pStyle w:val="Default"/>
              <w:spacing w:after="135"/>
              <w:rPr>
                <w:sz w:val="28"/>
                <w:szCs w:val="28"/>
                <w:lang w:val="en-US"/>
              </w:rPr>
            </w:pPr>
            <w:r>
              <w:rPr>
                <w:sz w:val="28"/>
                <w:szCs w:val="28"/>
                <w:lang w:val="en-US"/>
              </w:rPr>
              <w:t xml:space="preserve">       413</w:t>
            </w:r>
          </w:p>
        </w:tc>
        <w:tc>
          <w:tcPr>
            <w:tcW w:w="1518" w:type="dxa"/>
          </w:tcPr>
          <w:p w:rsidR="00465660" w:rsidRDefault="00D2531E" w:rsidP="00F025E8">
            <w:pPr>
              <w:pStyle w:val="Default"/>
              <w:spacing w:after="135"/>
              <w:jc w:val="center"/>
              <w:rPr>
                <w:sz w:val="28"/>
                <w:szCs w:val="28"/>
                <w:lang w:val="en-US"/>
              </w:rPr>
            </w:pPr>
            <w:r>
              <w:rPr>
                <w:sz w:val="28"/>
                <w:szCs w:val="28"/>
                <w:lang w:val="en-US"/>
              </w:rPr>
              <w:t>372</w:t>
            </w:r>
          </w:p>
        </w:tc>
        <w:tc>
          <w:tcPr>
            <w:tcW w:w="1310" w:type="dxa"/>
          </w:tcPr>
          <w:p w:rsidR="00465660" w:rsidRDefault="00D2531E" w:rsidP="00F025E8">
            <w:pPr>
              <w:pStyle w:val="Default"/>
              <w:spacing w:after="135"/>
              <w:jc w:val="center"/>
              <w:rPr>
                <w:sz w:val="28"/>
                <w:szCs w:val="28"/>
                <w:lang w:val="en-US"/>
              </w:rPr>
            </w:pPr>
            <w:r>
              <w:rPr>
                <w:sz w:val="28"/>
                <w:szCs w:val="28"/>
                <w:lang w:val="en-US"/>
              </w:rPr>
              <w:t>11%</w:t>
            </w:r>
          </w:p>
        </w:tc>
      </w:tr>
      <w:tr w:rsidR="00465660" w:rsidTr="00F025E8">
        <w:trPr>
          <w:trHeight w:val="480"/>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 xml:space="preserve">Marketing structures costs </w:t>
            </w:r>
          </w:p>
        </w:tc>
        <w:tc>
          <w:tcPr>
            <w:tcW w:w="1544" w:type="dxa"/>
          </w:tcPr>
          <w:p w:rsidR="00465660" w:rsidRDefault="00D2531E" w:rsidP="00F025E8">
            <w:pPr>
              <w:pStyle w:val="Default"/>
              <w:spacing w:after="135"/>
              <w:jc w:val="center"/>
              <w:rPr>
                <w:sz w:val="28"/>
                <w:szCs w:val="28"/>
                <w:lang w:val="en-US"/>
              </w:rPr>
            </w:pPr>
            <w:r>
              <w:rPr>
                <w:sz w:val="28"/>
                <w:szCs w:val="28"/>
                <w:lang w:val="en-US"/>
              </w:rPr>
              <w:t>6</w:t>
            </w:r>
          </w:p>
        </w:tc>
        <w:tc>
          <w:tcPr>
            <w:tcW w:w="1518" w:type="dxa"/>
          </w:tcPr>
          <w:p w:rsidR="00465660" w:rsidRDefault="00D2531E" w:rsidP="00F025E8">
            <w:pPr>
              <w:pStyle w:val="Default"/>
              <w:spacing w:after="135"/>
              <w:jc w:val="center"/>
              <w:rPr>
                <w:sz w:val="28"/>
                <w:szCs w:val="28"/>
                <w:lang w:val="en-US"/>
              </w:rPr>
            </w:pPr>
            <w:r>
              <w:rPr>
                <w:sz w:val="28"/>
                <w:szCs w:val="28"/>
                <w:lang w:val="en-US"/>
              </w:rPr>
              <w:t>10</w:t>
            </w:r>
          </w:p>
        </w:tc>
        <w:tc>
          <w:tcPr>
            <w:tcW w:w="1310" w:type="dxa"/>
          </w:tcPr>
          <w:p w:rsidR="00465660" w:rsidRDefault="00D2531E" w:rsidP="00F025E8">
            <w:pPr>
              <w:pStyle w:val="Default"/>
              <w:spacing w:after="135"/>
              <w:jc w:val="center"/>
              <w:rPr>
                <w:sz w:val="28"/>
                <w:szCs w:val="28"/>
                <w:lang w:val="en-US"/>
              </w:rPr>
            </w:pPr>
            <w:r>
              <w:rPr>
                <w:sz w:val="28"/>
                <w:szCs w:val="28"/>
                <w:lang w:val="en-US"/>
              </w:rPr>
              <w:t>-38%</w:t>
            </w:r>
          </w:p>
        </w:tc>
      </w:tr>
      <w:tr w:rsidR="00465660" w:rsidTr="00F025E8">
        <w:trPr>
          <w:trHeight w:val="259"/>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Other costs</w:t>
            </w:r>
          </w:p>
        </w:tc>
        <w:tc>
          <w:tcPr>
            <w:tcW w:w="1544" w:type="dxa"/>
          </w:tcPr>
          <w:p w:rsidR="00465660" w:rsidRDefault="00D2531E" w:rsidP="00F025E8">
            <w:pPr>
              <w:pStyle w:val="Default"/>
              <w:spacing w:after="135"/>
              <w:jc w:val="center"/>
              <w:rPr>
                <w:sz w:val="28"/>
                <w:szCs w:val="28"/>
                <w:lang w:val="en-US"/>
              </w:rPr>
            </w:pPr>
            <w:r>
              <w:rPr>
                <w:sz w:val="28"/>
                <w:szCs w:val="28"/>
                <w:lang w:val="en-US"/>
              </w:rPr>
              <w:t>146</w:t>
            </w:r>
          </w:p>
        </w:tc>
        <w:tc>
          <w:tcPr>
            <w:tcW w:w="1518" w:type="dxa"/>
          </w:tcPr>
          <w:p w:rsidR="00465660" w:rsidRDefault="00D2531E" w:rsidP="00F025E8">
            <w:pPr>
              <w:pStyle w:val="Default"/>
              <w:spacing w:after="135"/>
              <w:jc w:val="center"/>
              <w:rPr>
                <w:sz w:val="28"/>
                <w:szCs w:val="28"/>
                <w:lang w:val="en-US"/>
              </w:rPr>
            </w:pPr>
            <w:r>
              <w:rPr>
                <w:sz w:val="28"/>
                <w:szCs w:val="28"/>
                <w:lang w:val="en-US"/>
              </w:rPr>
              <w:t>51</w:t>
            </w:r>
          </w:p>
        </w:tc>
        <w:tc>
          <w:tcPr>
            <w:tcW w:w="1310" w:type="dxa"/>
          </w:tcPr>
          <w:p w:rsidR="00465660" w:rsidRDefault="00D2531E" w:rsidP="00F025E8">
            <w:pPr>
              <w:pStyle w:val="Default"/>
              <w:spacing w:after="135"/>
              <w:jc w:val="center"/>
              <w:rPr>
                <w:sz w:val="28"/>
                <w:szCs w:val="28"/>
                <w:lang w:val="en-US"/>
              </w:rPr>
            </w:pPr>
            <w:r>
              <w:rPr>
                <w:sz w:val="28"/>
                <w:szCs w:val="28"/>
                <w:lang w:val="en-US"/>
              </w:rPr>
              <w:t>184%</w:t>
            </w:r>
          </w:p>
        </w:tc>
      </w:tr>
      <w:tr w:rsidR="00465660" w:rsidTr="00F025E8">
        <w:trPr>
          <w:trHeight w:val="234"/>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Commercial costs</w:t>
            </w:r>
          </w:p>
        </w:tc>
        <w:tc>
          <w:tcPr>
            <w:tcW w:w="1544" w:type="dxa"/>
          </w:tcPr>
          <w:p w:rsidR="00465660" w:rsidRDefault="00D2531E" w:rsidP="00F025E8">
            <w:pPr>
              <w:pStyle w:val="Default"/>
              <w:spacing w:after="135"/>
              <w:jc w:val="center"/>
              <w:rPr>
                <w:sz w:val="28"/>
                <w:szCs w:val="28"/>
                <w:lang w:val="en-US"/>
              </w:rPr>
            </w:pPr>
            <w:r>
              <w:rPr>
                <w:sz w:val="28"/>
                <w:szCs w:val="28"/>
                <w:lang w:val="en-US"/>
              </w:rPr>
              <w:t>427</w:t>
            </w:r>
          </w:p>
        </w:tc>
        <w:tc>
          <w:tcPr>
            <w:tcW w:w="1518" w:type="dxa"/>
          </w:tcPr>
          <w:p w:rsidR="00465660" w:rsidRDefault="00D2531E" w:rsidP="00F025E8">
            <w:pPr>
              <w:pStyle w:val="Default"/>
              <w:spacing w:after="135"/>
              <w:jc w:val="center"/>
              <w:rPr>
                <w:sz w:val="28"/>
                <w:szCs w:val="28"/>
                <w:lang w:val="en-US"/>
              </w:rPr>
            </w:pPr>
            <w:r>
              <w:rPr>
                <w:sz w:val="28"/>
                <w:szCs w:val="28"/>
                <w:lang w:val="en-US"/>
              </w:rPr>
              <w:t>355</w:t>
            </w:r>
          </w:p>
        </w:tc>
        <w:tc>
          <w:tcPr>
            <w:tcW w:w="1310" w:type="dxa"/>
          </w:tcPr>
          <w:p w:rsidR="00465660" w:rsidRDefault="00D2531E" w:rsidP="00F025E8">
            <w:pPr>
              <w:pStyle w:val="Default"/>
              <w:spacing w:after="135"/>
              <w:jc w:val="center"/>
              <w:rPr>
                <w:sz w:val="28"/>
                <w:szCs w:val="28"/>
                <w:lang w:val="en-US"/>
              </w:rPr>
            </w:pPr>
            <w:r>
              <w:rPr>
                <w:sz w:val="28"/>
                <w:szCs w:val="28"/>
                <w:lang w:val="en-US"/>
              </w:rPr>
              <w:t>20%</w:t>
            </w:r>
          </w:p>
        </w:tc>
      </w:tr>
      <w:tr w:rsidR="00465660" w:rsidTr="00F025E8">
        <w:trPr>
          <w:trHeight w:val="389"/>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Export tax</w:t>
            </w:r>
          </w:p>
        </w:tc>
        <w:tc>
          <w:tcPr>
            <w:tcW w:w="1544" w:type="dxa"/>
          </w:tcPr>
          <w:p w:rsidR="00465660" w:rsidRDefault="00D2531E" w:rsidP="00F025E8">
            <w:pPr>
              <w:pStyle w:val="Default"/>
              <w:spacing w:after="135"/>
              <w:jc w:val="center"/>
              <w:rPr>
                <w:sz w:val="28"/>
                <w:szCs w:val="28"/>
                <w:lang w:val="en-US"/>
              </w:rPr>
            </w:pPr>
            <w:r>
              <w:rPr>
                <w:sz w:val="28"/>
                <w:szCs w:val="28"/>
                <w:lang w:val="en-US"/>
              </w:rPr>
              <w:t>1 366</w:t>
            </w:r>
          </w:p>
        </w:tc>
        <w:tc>
          <w:tcPr>
            <w:tcW w:w="1518" w:type="dxa"/>
          </w:tcPr>
          <w:p w:rsidR="00465660" w:rsidRDefault="00D2531E" w:rsidP="00F025E8">
            <w:pPr>
              <w:pStyle w:val="Default"/>
              <w:spacing w:after="135"/>
              <w:jc w:val="center"/>
              <w:rPr>
                <w:sz w:val="28"/>
                <w:szCs w:val="28"/>
                <w:lang w:val="en-US"/>
              </w:rPr>
            </w:pPr>
            <w:r>
              <w:rPr>
                <w:sz w:val="28"/>
                <w:szCs w:val="28"/>
                <w:lang w:val="en-US"/>
              </w:rPr>
              <w:t>951</w:t>
            </w:r>
          </w:p>
        </w:tc>
        <w:tc>
          <w:tcPr>
            <w:tcW w:w="1310" w:type="dxa"/>
          </w:tcPr>
          <w:p w:rsidR="00465660" w:rsidRDefault="00D2531E" w:rsidP="00F025E8">
            <w:pPr>
              <w:pStyle w:val="Default"/>
              <w:spacing w:after="135"/>
              <w:jc w:val="center"/>
              <w:rPr>
                <w:sz w:val="28"/>
                <w:szCs w:val="28"/>
                <w:lang w:val="en-US"/>
              </w:rPr>
            </w:pPr>
            <w:r>
              <w:rPr>
                <w:sz w:val="28"/>
                <w:szCs w:val="28"/>
                <w:lang w:val="en-US"/>
              </w:rPr>
              <w:t>44%</w:t>
            </w:r>
          </w:p>
        </w:tc>
      </w:tr>
      <w:tr w:rsidR="00465660" w:rsidTr="00F025E8">
        <w:trPr>
          <w:trHeight w:val="205"/>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Taxes on production</w:t>
            </w:r>
          </w:p>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(MET and other taxes)</w:t>
            </w:r>
          </w:p>
        </w:tc>
        <w:tc>
          <w:tcPr>
            <w:tcW w:w="1544" w:type="dxa"/>
          </w:tcPr>
          <w:p w:rsidR="00465660" w:rsidRDefault="00D2531E" w:rsidP="00F025E8">
            <w:pPr>
              <w:pStyle w:val="Default"/>
              <w:spacing w:after="135"/>
              <w:jc w:val="center"/>
              <w:rPr>
                <w:sz w:val="28"/>
                <w:szCs w:val="28"/>
                <w:lang w:val="en-US"/>
              </w:rPr>
            </w:pPr>
            <w:r>
              <w:rPr>
                <w:sz w:val="28"/>
                <w:szCs w:val="28"/>
                <w:lang w:val="en-US"/>
              </w:rPr>
              <w:t>861</w:t>
            </w:r>
          </w:p>
        </w:tc>
        <w:tc>
          <w:tcPr>
            <w:tcW w:w="1518" w:type="dxa"/>
          </w:tcPr>
          <w:p w:rsidR="00465660" w:rsidRDefault="00D2531E" w:rsidP="00F025E8">
            <w:pPr>
              <w:pStyle w:val="Default"/>
              <w:spacing w:after="135"/>
              <w:jc w:val="center"/>
              <w:rPr>
                <w:sz w:val="28"/>
                <w:szCs w:val="28"/>
                <w:lang w:val="en-US"/>
              </w:rPr>
            </w:pPr>
            <w:r>
              <w:rPr>
                <w:sz w:val="28"/>
                <w:szCs w:val="28"/>
                <w:lang w:val="en-US"/>
              </w:rPr>
              <w:t>541</w:t>
            </w:r>
          </w:p>
        </w:tc>
        <w:tc>
          <w:tcPr>
            <w:tcW w:w="1310" w:type="dxa"/>
          </w:tcPr>
          <w:p w:rsidR="00465660" w:rsidRDefault="00D2531E" w:rsidP="00F025E8">
            <w:pPr>
              <w:pStyle w:val="Default"/>
              <w:spacing w:after="135"/>
              <w:jc w:val="center"/>
              <w:rPr>
                <w:sz w:val="28"/>
                <w:szCs w:val="28"/>
                <w:lang w:val="en-US"/>
              </w:rPr>
            </w:pPr>
            <w:r>
              <w:rPr>
                <w:sz w:val="28"/>
                <w:szCs w:val="28"/>
                <w:lang w:val="en-US"/>
              </w:rPr>
              <w:t>59%</w:t>
            </w:r>
          </w:p>
        </w:tc>
      </w:tr>
      <w:tr w:rsidR="00465660" w:rsidTr="00F025E8">
        <w:trPr>
          <w:trHeight w:val="259"/>
        </w:trPr>
        <w:tc>
          <w:tcPr>
            <w:tcW w:w="4969" w:type="dxa"/>
          </w:tcPr>
          <w:p w:rsidR="00465660" w:rsidRPr="00B10D37" w:rsidRDefault="00D2531E" w:rsidP="00F025E8">
            <w:pPr>
              <w:pStyle w:val="Default"/>
              <w:spacing w:after="135"/>
              <w:jc w:val="center"/>
              <w:rPr>
                <w:rFonts w:ascii="Times New Roman" w:hAnsi="Times New Roman" w:cs="Times New Roman"/>
                <w:b/>
                <w:sz w:val="28"/>
                <w:szCs w:val="28"/>
                <w:lang w:val="en-US"/>
              </w:rPr>
            </w:pPr>
            <w:r>
              <w:rPr>
                <w:rFonts w:ascii="Times New Roman" w:hAnsi="Times New Roman" w:cs="Times New Roman"/>
                <w:b/>
                <w:sz w:val="28"/>
                <w:szCs w:val="28"/>
                <w:lang w:val="en-US"/>
              </w:rPr>
              <w:t>Total costs and expens</w:t>
            </w:r>
            <w:r w:rsidR="00465660" w:rsidRPr="00B10D37">
              <w:rPr>
                <w:rFonts w:ascii="Times New Roman" w:hAnsi="Times New Roman" w:cs="Times New Roman"/>
                <w:b/>
                <w:sz w:val="28"/>
                <w:szCs w:val="28"/>
                <w:lang w:val="en-US"/>
              </w:rPr>
              <w:t>es</w:t>
            </w:r>
            <w:r>
              <w:rPr>
                <w:rFonts w:ascii="Times New Roman" w:hAnsi="Times New Roman" w:cs="Times New Roman"/>
                <w:b/>
                <w:sz w:val="28"/>
                <w:szCs w:val="28"/>
                <w:lang w:val="en-US"/>
              </w:rPr>
              <w:t xml:space="preserve"> </w:t>
            </w:r>
          </w:p>
        </w:tc>
        <w:tc>
          <w:tcPr>
            <w:tcW w:w="1544" w:type="dxa"/>
          </w:tcPr>
          <w:p w:rsidR="00465660" w:rsidRPr="00B10D37" w:rsidRDefault="00D2531E" w:rsidP="00F025E8">
            <w:pPr>
              <w:pStyle w:val="Default"/>
              <w:spacing w:after="135"/>
              <w:jc w:val="center"/>
              <w:rPr>
                <w:b/>
                <w:sz w:val="28"/>
                <w:szCs w:val="28"/>
                <w:lang w:val="en-US"/>
              </w:rPr>
            </w:pPr>
            <w:r>
              <w:rPr>
                <w:b/>
                <w:sz w:val="28"/>
                <w:szCs w:val="28"/>
                <w:lang w:val="en-US"/>
              </w:rPr>
              <w:t>3 751</w:t>
            </w:r>
          </w:p>
        </w:tc>
        <w:tc>
          <w:tcPr>
            <w:tcW w:w="1518" w:type="dxa"/>
          </w:tcPr>
          <w:p w:rsidR="00465660" w:rsidRPr="00B10D37" w:rsidRDefault="00D2531E" w:rsidP="00F025E8">
            <w:pPr>
              <w:pStyle w:val="Default"/>
              <w:spacing w:after="135"/>
              <w:jc w:val="center"/>
              <w:rPr>
                <w:b/>
                <w:sz w:val="28"/>
                <w:szCs w:val="28"/>
                <w:lang w:val="en-US"/>
              </w:rPr>
            </w:pPr>
            <w:r>
              <w:rPr>
                <w:b/>
                <w:sz w:val="28"/>
                <w:szCs w:val="28"/>
                <w:lang w:val="en-US"/>
              </w:rPr>
              <w:t>2 695</w:t>
            </w:r>
          </w:p>
        </w:tc>
        <w:tc>
          <w:tcPr>
            <w:tcW w:w="1310" w:type="dxa"/>
          </w:tcPr>
          <w:p w:rsidR="00465660" w:rsidRPr="00A72D30" w:rsidRDefault="00D2531E" w:rsidP="00F025E8">
            <w:pPr>
              <w:pStyle w:val="Default"/>
              <w:spacing w:after="135"/>
              <w:jc w:val="center"/>
              <w:rPr>
                <w:sz w:val="28"/>
                <w:szCs w:val="28"/>
                <w:lang w:val="en-US"/>
              </w:rPr>
            </w:pPr>
            <w:r w:rsidRPr="00A72D30">
              <w:rPr>
                <w:sz w:val="28"/>
                <w:szCs w:val="28"/>
                <w:lang w:val="en-US"/>
              </w:rPr>
              <w:t>39%</w:t>
            </w:r>
          </w:p>
        </w:tc>
      </w:tr>
      <w:tr w:rsidR="00465660" w:rsidTr="00F025E8">
        <w:trPr>
          <w:trHeight w:val="246"/>
        </w:trPr>
        <w:tc>
          <w:tcPr>
            <w:tcW w:w="4969" w:type="dxa"/>
          </w:tcPr>
          <w:p w:rsidR="00465660" w:rsidRPr="00B10D37" w:rsidRDefault="00465660" w:rsidP="00F025E8">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Revenue from operating activities</w:t>
            </w:r>
          </w:p>
        </w:tc>
        <w:tc>
          <w:tcPr>
            <w:tcW w:w="1544" w:type="dxa"/>
          </w:tcPr>
          <w:p w:rsidR="00465660" w:rsidRPr="00B10D37" w:rsidRDefault="00A72D30" w:rsidP="00F025E8">
            <w:pPr>
              <w:pStyle w:val="Default"/>
              <w:spacing w:after="135"/>
              <w:jc w:val="center"/>
              <w:rPr>
                <w:b/>
                <w:sz w:val="28"/>
                <w:szCs w:val="28"/>
                <w:lang w:val="en-US"/>
              </w:rPr>
            </w:pPr>
            <w:r>
              <w:rPr>
                <w:b/>
                <w:sz w:val="28"/>
                <w:szCs w:val="28"/>
                <w:lang w:val="en-US"/>
              </w:rPr>
              <w:t>781</w:t>
            </w:r>
          </w:p>
        </w:tc>
        <w:tc>
          <w:tcPr>
            <w:tcW w:w="1518" w:type="dxa"/>
          </w:tcPr>
          <w:p w:rsidR="00465660" w:rsidRPr="00B10D37" w:rsidRDefault="00A72D30" w:rsidP="00F025E8">
            <w:pPr>
              <w:pStyle w:val="Default"/>
              <w:spacing w:after="135"/>
              <w:jc w:val="center"/>
              <w:rPr>
                <w:b/>
                <w:sz w:val="28"/>
                <w:szCs w:val="28"/>
                <w:lang w:val="en-US"/>
              </w:rPr>
            </w:pPr>
            <w:r>
              <w:rPr>
                <w:b/>
                <w:sz w:val="28"/>
                <w:szCs w:val="28"/>
                <w:lang w:val="en-US"/>
              </w:rPr>
              <w:t>532</w:t>
            </w:r>
          </w:p>
        </w:tc>
        <w:tc>
          <w:tcPr>
            <w:tcW w:w="1310" w:type="dxa"/>
          </w:tcPr>
          <w:p w:rsidR="00465660" w:rsidRPr="00A72D30" w:rsidRDefault="00A72D30" w:rsidP="00F025E8">
            <w:pPr>
              <w:pStyle w:val="Default"/>
              <w:spacing w:after="135"/>
              <w:jc w:val="center"/>
              <w:rPr>
                <w:sz w:val="28"/>
                <w:szCs w:val="28"/>
                <w:lang w:val="en-US"/>
              </w:rPr>
            </w:pPr>
            <w:r w:rsidRPr="00A72D30">
              <w:rPr>
                <w:sz w:val="28"/>
                <w:szCs w:val="28"/>
                <w:lang w:val="en-US"/>
              </w:rPr>
              <w:t>47%</w:t>
            </w:r>
          </w:p>
        </w:tc>
      </w:tr>
      <w:tr w:rsidR="00465660" w:rsidTr="00F025E8">
        <w:trPr>
          <w:trHeight w:val="221"/>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Interest (net)</w:t>
            </w:r>
          </w:p>
        </w:tc>
        <w:tc>
          <w:tcPr>
            <w:tcW w:w="1544" w:type="dxa"/>
          </w:tcPr>
          <w:p w:rsidR="00465660" w:rsidRDefault="00A72D30" w:rsidP="00F025E8">
            <w:pPr>
              <w:pStyle w:val="Default"/>
              <w:spacing w:after="135"/>
              <w:jc w:val="center"/>
              <w:rPr>
                <w:sz w:val="28"/>
                <w:szCs w:val="28"/>
                <w:lang w:val="en-US"/>
              </w:rPr>
            </w:pPr>
            <w:r>
              <w:rPr>
                <w:sz w:val="28"/>
                <w:szCs w:val="28"/>
                <w:lang w:val="en-US"/>
              </w:rPr>
              <w:t>-233</w:t>
            </w:r>
          </w:p>
        </w:tc>
        <w:tc>
          <w:tcPr>
            <w:tcW w:w="1518" w:type="dxa"/>
          </w:tcPr>
          <w:p w:rsidR="00465660" w:rsidRDefault="00A72D30" w:rsidP="00F025E8">
            <w:pPr>
              <w:pStyle w:val="Default"/>
              <w:spacing w:after="135"/>
              <w:jc w:val="center"/>
              <w:rPr>
                <w:sz w:val="28"/>
                <w:szCs w:val="28"/>
                <w:lang w:val="en-US"/>
              </w:rPr>
            </w:pPr>
            <w:r>
              <w:rPr>
                <w:sz w:val="28"/>
                <w:szCs w:val="28"/>
                <w:lang w:val="en-US"/>
              </w:rPr>
              <w:t>-274</w:t>
            </w:r>
          </w:p>
        </w:tc>
        <w:tc>
          <w:tcPr>
            <w:tcW w:w="1310" w:type="dxa"/>
          </w:tcPr>
          <w:p w:rsidR="00465660" w:rsidRDefault="00A72D30" w:rsidP="00F025E8">
            <w:pPr>
              <w:pStyle w:val="Default"/>
              <w:spacing w:after="135"/>
              <w:jc w:val="center"/>
              <w:rPr>
                <w:sz w:val="28"/>
                <w:szCs w:val="28"/>
                <w:lang w:val="en-US"/>
              </w:rPr>
            </w:pPr>
            <w:r>
              <w:rPr>
                <w:sz w:val="28"/>
                <w:szCs w:val="28"/>
                <w:lang w:val="en-US"/>
              </w:rPr>
              <w:t>-15%</w:t>
            </w:r>
          </w:p>
        </w:tc>
      </w:tr>
      <w:tr w:rsidR="00465660" w:rsidTr="00F025E8">
        <w:trPr>
          <w:trHeight w:val="350"/>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Other income and expenses, including:</w:t>
            </w:r>
          </w:p>
        </w:tc>
        <w:tc>
          <w:tcPr>
            <w:tcW w:w="1544" w:type="dxa"/>
          </w:tcPr>
          <w:p w:rsidR="00465660" w:rsidRDefault="00A72D30" w:rsidP="00F025E8">
            <w:pPr>
              <w:pStyle w:val="Default"/>
              <w:spacing w:after="135"/>
              <w:jc w:val="center"/>
              <w:rPr>
                <w:sz w:val="28"/>
                <w:szCs w:val="28"/>
                <w:lang w:val="en-US"/>
              </w:rPr>
            </w:pPr>
            <w:r>
              <w:rPr>
                <w:sz w:val="28"/>
                <w:szCs w:val="28"/>
                <w:lang w:val="en-US"/>
              </w:rPr>
              <w:t>335</w:t>
            </w:r>
          </w:p>
        </w:tc>
        <w:tc>
          <w:tcPr>
            <w:tcW w:w="1518" w:type="dxa"/>
          </w:tcPr>
          <w:p w:rsidR="00465660" w:rsidRDefault="00A72D30" w:rsidP="00F025E8">
            <w:pPr>
              <w:pStyle w:val="Default"/>
              <w:spacing w:after="135"/>
              <w:jc w:val="center"/>
              <w:rPr>
                <w:sz w:val="28"/>
                <w:szCs w:val="28"/>
                <w:lang w:val="en-US"/>
              </w:rPr>
            </w:pPr>
            <w:r>
              <w:rPr>
                <w:sz w:val="28"/>
                <w:szCs w:val="28"/>
                <w:lang w:val="en-US"/>
              </w:rPr>
              <w:t>-75</w:t>
            </w:r>
          </w:p>
        </w:tc>
        <w:tc>
          <w:tcPr>
            <w:tcW w:w="1310" w:type="dxa"/>
          </w:tcPr>
          <w:p w:rsidR="00465660" w:rsidRDefault="00A72D30" w:rsidP="00F025E8">
            <w:pPr>
              <w:pStyle w:val="Default"/>
              <w:spacing w:after="135"/>
              <w:jc w:val="center"/>
              <w:rPr>
                <w:sz w:val="28"/>
                <w:szCs w:val="28"/>
                <w:lang w:val="en-US"/>
              </w:rPr>
            </w:pPr>
            <w:r>
              <w:rPr>
                <w:sz w:val="28"/>
                <w:szCs w:val="28"/>
                <w:lang w:val="en-US"/>
              </w:rPr>
              <w:t>544%</w:t>
            </w:r>
          </w:p>
        </w:tc>
      </w:tr>
      <w:tr w:rsidR="00465660" w:rsidTr="00F025E8">
        <w:trPr>
          <w:trHeight w:val="233"/>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 xml:space="preserve">Dividends </w:t>
            </w:r>
          </w:p>
        </w:tc>
        <w:tc>
          <w:tcPr>
            <w:tcW w:w="1544" w:type="dxa"/>
          </w:tcPr>
          <w:p w:rsidR="00465660" w:rsidRDefault="00A72D30" w:rsidP="00F025E8">
            <w:pPr>
              <w:pStyle w:val="Default"/>
              <w:spacing w:after="135"/>
              <w:jc w:val="center"/>
              <w:rPr>
                <w:sz w:val="28"/>
                <w:szCs w:val="28"/>
                <w:lang w:val="en-US"/>
              </w:rPr>
            </w:pPr>
            <w:r>
              <w:rPr>
                <w:sz w:val="28"/>
                <w:szCs w:val="28"/>
                <w:lang w:val="en-US"/>
              </w:rPr>
              <w:t>4</w:t>
            </w:r>
          </w:p>
        </w:tc>
        <w:tc>
          <w:tcPr>
            <w:tcW w:w="1518" w:type="dxa"/>
          </w:tcPr>
          <w:p w:rsidR="00465660" w:rsidRDefault="00A72D30" w:rsidP="00F025E8">
            <w:pPr>
              <w:pStyle w:val="Default"/>
              <w:spacing w:after="135"/>
              <w:jc w:val="center"/>
              <w:rPr>
                <w:sz w:val="28"/>
                <w:szCs w:val="28"/>
                <w:lang w:val="en-US"/>
              </w:rPr>
            </w:pPr>
            <w:r>
              <w:rPr>
                <w:sz w:val="28"/>
                <w:szCs w:val="28"/>
                <w:lang w:val="en-US"/>
              </w:rPr>
              <w:t>59</w:t>
            </w:r>
          </w:p>
        </w:tc>
        <w:tc>
          <w:tcPr>
            <w:tcW w:w="1310" w:type="dxa"/>
          </w:tcPr>
          <w:p w:rsidR="00465660" w:rsidRDefault="00A72D30" w:rsidP="00F025E8">
            <w:pPr>
              <w:pStyle w:val="Default"/>
              <w:spacing w:after="135"/>
              <w:jc w:val="center"/>
              <w:rPr>
                <w:sz w:val="28"/>
                <w:szCs w:val="28"/>
                <w:lang w:val="en-US"/>
              </w:rPr>
            </w:pPr>
            <w:r>
              <w:rPr>
                <w:sz w:val="28"/>
                <w:szCs w:val="28"/>
                <w:lang w:val="en-US"/>
              </w:rPr>
              <w:t>-93%</w:t>
            </w:r>
          </w:p>
        </w:tc>
      </w:tr>
      <w:tr w:rsidR="00465660" w:rsidTr="00F025E8">
        <w:trPr>
          <w:trHeight w:val="233"/>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Foreign exchange difference</w:t>
            </w:r>
          </w:p>
        </w:tc>
        <w:tc>
          <w:tcPr>
            <w:tcW w:w="1544" w:type="dxa"/>
          </w:tcPr>
          <w:p w:rsidR="00465660" w:rsidRDefault="00A72D30" w:rsidP="00F025E8">
            <w:pPr>
              <w:pStyle w:val="Default"/>
              <w:spacing w:after="135"/>
              <w:jc w:val="center"/>
              <w:rPr>
                <w:sz w:val="28"/>
                <w:szCs w:val="28"/>
                <w:lang w:val="en-US"/>
              </w:rPr>
            </w:pPr>
            <w:r>
              <w:rPr>
                <w:sz w:val="28"/>
                <w:szCs w:val="28"/>
                <w:lang w:val="en-US"/>
              </w:rPr>
              <w:t>296</w:t>
            </w:r>
          </w:p>
        </w:tc>
        <w:tc>
          <w:tcPr>
            <w:tcW w:w="1518" w:type="dxa"/>
          </w:tcPr>
          <w:p w:rsidR="00465660" w:rsidRDefault="00A72D30" w:rsidP="00F025E8">
            <w:pPr>
              <w:pStyle w:val="Default"/>
              <w:spacing w:after="135"/>
              <w:jc w:val="center"/>
              <w:rPr>
                <w:sz w:val="28"/>
                <w:szCs w:val="28"/>
                <w:lang w:val="en-US"/>
              </w:rPr>
            </w:pPr>
            <w:r>
              <w:rPr>
                <w:sz w:val="28"/>
                <w:szCs w:val="28"/>
                <w:lang w:val="en-US"/>
              </w:rPr>
              <w:t>-86</w:t>
            </w:r>
          </w:p>
        </w:tc>
        <w:tc>
          <w:tcPr>
            <w:tcW w:w="1310" w:type="dxa"/>
          </w:tcPr>
          <w:p w:rsidR="00465660" w:rsidRDefault="00A72D30" w:rsidP="00F025E8">
            <w:pPr>
              <w:pStyle w:val="Default"/>
              <w:spacing w:after="135"/>
              <w:jc w:val="center"/>
              <w:rPr>
                <w:sz w:val="28"/>
                <w:szCs w:val="28"/>
                <w:lang w:val="en-US"/>
              </w:rPr>
            </w:pPr>
            <w:r>
              <w:rPr>
                <w:sz w:val="28"/>
                <w:szCs w:val="28"/>
                <w:lang w:val="en-US"/>
              </w:rPr>
              <w:t>445%</w:t>
            </w:r>
          </w:p>
        </w:tc>
      </w:tr>
      <w:tr w:rsidR="00465660" w:rsidTr="00F025E8">
        <w:trPr>
          <w:trHeight w:val="246"/>
        </w:trPr>
        <w:tc>
          <w:tcPr>
            <w:tcW w:w="4969" w:type="dxa"/>
          </w:tcPr>
          <w:p w:rsidR="00465660" w:rsidRPr="00B10D37" w:rsidRDefault="00465660" w:rsidP="00F025E8">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Profit before tax</w:t>
            </w:r>
          </w:p>
        </w:tc>
        <w:tc>
          <w:tcPr>
            <w:tcW w:w="1544" w:type="dxa"/>
          </w:tcPr>
          <w:p w:rsidR="00465660" w:rsidRPr="00B10D37" w:rsidRDefault="00A72D30" w:rsidP="00F025E8">
            <w:pPr>
              <w:pStyle w:val="Default"/>
              <w:spacing w:after="135"/>
              <w:jc w:val="center"/>
              <w:rPr>
                <w:b/>
                <w:sz w:val="28"/>
                <w:szCs w:val="28"/>
                <w:lang w:val="en-US"/>
              </w:rPr>
            </w:pPr>
            <w:r>
              <w:rPr>
                <w:b/>
                <w:sz w:val="28"/>
                <w:szCs w:val="28"/>
                <w:lang w:val="en-US"/>
              </w:rPr>
              <w:t>882</w:t>
            </w:r>
          </w:p>
        </w:tc>
        <w:tc>
          <w:tcPr>
            <w:tcW w:w="1518" w:type="dxa"/>
          </w:tcPr>
          <w:p w:rsidR="00465660" w:rsidRPr="00B10D37" w:rsidRDefault="00A72D30" w:rsidP="00F025E8">
            <w:pPr>
              <w:pStyle w:val="Default"/>
              <w:spacing w:after="135"/>
              <w:jc w:val="center"/>
              <w:rPr>
                <w:b/>
                <w:sz w:val="28"/>
                <w:szCs w:val="28"/>
                <w:lang w:val="en-US"/>
              </w:rPr>
            </w:pPr>
            <w:r>
              <w:rPr>
                <w:b/>
                <w:sz w:val="28"/>
                <w:szCs w:val="28"/>
                <w:lang w:val="en-US"/>
              </w:rPr>
              <w:t>183</w:t>
            </w:r>
          </w:p>
        </w:tc>
        <w:tc>
          <w:tcPr>
            <w:tcW w:w="1310" w:type="dxa"/>
          </w:tcPr>
          <w:p w:rsidR="00465660" w:rsidRPr="00A72D30" w:rsidRDefault="00A72D30" w:rsidP="00F025E8">
            <w:pPr>
              <w:pStyle w:val="Default"/>
              <w:spacing w:after="135"/>
              <w:jc w:val="center"/>
              <w:rPr>
                <w:sz w:val="28"/>
                <w:szCs w:val="28"/>
                <w:lang w:val="en-US"/>
              </w:rPr>
            </w:pPr>
            <w:r w:rsidRPr="00A72D30">
              <w:rPr>
                <w:sz w:val="28"/>
                <w:szCs w:val="28"/>
                <w:lang w:val="en-US"/>
              </w:rPr>
              <w:t>383%</w:t>
            </w:r>
          </w:p>
        </w:tc>
      </w:tr>
      <w:tr w:rsidR="00465660" w:rsidTr="00F025E8">
        <w:trPr>
          <w:trHeight w:val="246"/>
        </w:trPr>
        <w:tc>
          <w:tcPr>
            <w:tcW w:w="4969" w:type="dxa"/>
          </w:tcPr>
          <w:p w:rsidR="00465660" w:rsidRPr="00B10D37" w:rsidRDefault="00465660" w:rsidP="00F025E8">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Income tax charge</w:t>
            </w:r>
          </w:p>
        </w:tc>
        <w:tc>
          <w:tcPr>
            <w:tcW w:w="1544" w:type="dxa"/>
          </w:tcPr>
          <w:p w:rsidR="00465660" w:rsidRDefault="00A72D30" w:rsidP="00F025E8">
            <w:pPr>
              <w:pStyle w:val="Default"/>
              <w:spacing w:after="135"/>
              <w:jc w:val="center"/>
              <w:rPr>
                <w:sz w:val="28"/>
                <w:szCs w:val="28"/>
                <w:lang w:val="en-US"/>
              </w:rPr>
            </w:pPr>
            <w:r>
              <w:rPr>
                <w:sz w:val="28"/>
                <w:szCs w:val="28"/>
                <w:lang w:val="en-US"/>
              </w:rPr>
              <w:t>221</w:t>
            </w:r>
          </w:p>
        </w:tc>
        <w:tc>
          <w:tcPr>
            <w:tcW w:w="1518" w:type="dxa"/>
          </w:tcPr>
          <w:p w:rsidR="00465660" w:rsidRDefault="00A72D30" w:rsidP="00F025E8">
            <w:pPr>
              <w:pStyle w:val="Default"/>
              <w:spacing w:after="135"/>
              <w:jc w:val="center"/>
              <w:rPr>
                <w:sz w:val="28"/>
                <w:szCs w:val="28"/>
                <w:lang w:val="en-US"/>
              </w:rPr>
            </w:pPr>
            <w:r>
              <w:rPr>
                <w:sz w:val="28"/>
                <w:szCs w:val="28"/>
                <w:lang w:val="en-US"/>
              </w:rPr>
              <w:t>30</w:t>
            </w:r>
          </w:p>
        </w:tc>
        <w:tc>
          <w:tcPr>
            <w:tcW w:w="1310" w:type="dxa"/>
          </w:tcPr>
          <w:p w:rsidR="00465660" w:rsidRDefault="00A72D30" w:rsidP="00F025E8">
            <w:pPr>
              <w:pStyle w:val="Default"/>
              <w:spacing w:after="135"/>
              <w:jc w:val="center"/>
              <w:rPr>
                <w:sz w:val="28"/>
                <w:szCs w:val="28"/>
                <w:lang w:val="en-US"/>
              </w:rPr>
            </w:pPr>
            <w:r>
              <w:rPr>
                <w:sz w:val="28"/>
                <w:szCs w:val="28"/>
                <w:lang w:val="en-US"/>
              </w:rPr>
              <w:t>638%</w:t>
            </w:r>
          </w:p>
        </w:tc>
      </w:tr>
      <w:tr w:rsidR="00465660" w:rsidRPr="00B10D37" w:rsidTr="00F025E8">
        <w:trPr>
          <w:trHeight w:val="221"/>
        </w:trPr>
        <w:tc>
          <w:tcPr>
            <w:tcW w:w="4969" w:type="dxa"/>
          </w:tcPr>
          <w:p w:rsidR="00465660" w:rsidRPr="00B10D37" w:rsidRDefault="00465660" w:rsidP="00F025E8">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Net profit</w:t>
            </w:r>
          </w:p>
        </w:tc>
        <w:tc>
          <w:tcPr>
            <w:tcW w:w="1544" w:type="dxa"/>
          </w:tcPr>
          <w:p w:rsidR="00465660" w:rsidRPr="00B10D37" w:rsidRDefault="00A72D30" w:rsidP="00F025E8">
            <w:pPr>
              <w:pStyle w:val="Default"/>
              <w:spacing w:after="135"/>
              <w:jc w:val="center"/>
              <w:rPr>
                <w:b/>
                <w:sz w:val="28"/>
                <w:szCs w:val="28"/>
                <w:lang w:val="en-US"/>
              </w:rPr>
            </w:pPr>
            <w:r>
              <w:rPr>
                <w:b/>
                <w:sz w:val="28"/>
                <w:szCs w:val="28"/>
                <w:lang w:val="en-US"/>
              </w:rPr>
              <w:t>661</w:t>
            </w:r>
          </w:p>
        </w:tc>
        <w:tc>
          <w:tcPr>
            <w:tcW w:w="1518" w:type="dxa"/>
          </w:tcPr>
          <w:p w:rsidR="00465660" w:rsidRPr="00B10D37" w:rsidRDefault="00A72D30" w:rsidP="00F025E8">
            <w:pPr>
              <w:pStyle w:val="Default"/>
              <w:spacing w:after="135"/>
              <w:jc w:val="center"/>
              <w:rPr>
                <w:b/>
                <w:sz w:val="28"/>
                <w:szCs w:val="28"/>
                <w:lang w:val="en-US"/>
              </w:rPr>
            </w:pPr>
            <w:r>
              <w:rPr>
                <w:b/>
                <w:sz w:val="28"/>
                <w:szCs w:val="28"/>
                <w:lang w:val="en-US"/>
              </w:rPr>
              <w:t>153</w:t>
            </w:r>
          </w:p>
        </w:tc>
        <w:tc>
          <w:tcPr>
            <w:tcW w:w="1310" w:type="dxa"/>
          </w:tcPr>
          <w:p w:rsidR="00465660" w:rsidRPr="00A72D30" w:rsidRDefault="00A72D30" w:rsidP="00F025E8">
            <w:pPr>
              <w:pStyle w:val="Default"/>
              <w:spacing w:after="135"/>
              <w:jc w:val="center"/>
              <w:rPr>
                <w:sz w:val="28"/>
                <w:szCs w:val="28"/>
                <w:lang w:val="en-US"/>
              </w:rPr>
            </w:pPr>
            <w:r w:rsidRPr="00A72D30">
              <w:rPr>
                <w:sz w:val="28"/>
                <w:szCs w:val="28"/>
                <w:lang w:val="en-US"/>
              </w:rPr>
              <w:t>333%</w:t>
            </w:r>
          </w:p>
        </w:tc>
      </w:tr>
    </w:tbl>
    <w:p w:rsidR="00465660" w:rsidRDefault="00465660" w:rsidP="00465660">
      <w:pPr>
        <w:pStyle w:val="Default"/>
        <w:spacing w:after="135"/>
        <w:rPr>
          <w:rFonts w:ascii="Times New Roman" w:hAnsi="Times New Roman" w:cs="Times New Roman"/>
          <w:b/>
          <w:sz w:val="28"/>
          <w:szCs w:val="28"/>
          <w:u w:val="single"/>
          <w:lang w:val="en-US"/>
        </w:rPr>
      </w:pPr>
    </w:p>
    <w:p w:rsidR="00E3788A" w:rsidRDefault="00E3788A" w:rsidP="00E3788A">
      <w:pPr>
        <w:pStyle w:val="Default"/>
        <w:spacing w:after="135" w:line="360" w:lineRule="auto"/>
        <w:rPr>
          <w:rFonts w:ascii="Times New Roman" w:hAnsi="Times New Roman" w:cs="Times New Roman"/>
          <w:b/>
          <w:sz w:val="28"/>
          <w:szCs w:val="28"/>
          <w:u w:val="single"/>
          <w:lang w:val="en-US"/>
        </w:rPr>
      </w:pPr>
    </w:p>
    <w:p w:rsidR="00BE6158" w:rsidRDefault="00BE6158" w:rsidP="00E3788A">
      <w:pPr>
        <w:pStyle w:val="Default"/>
        <w:spacing w:after="135" w:line="360" w:lineRule="auto"/>
        <w:ind w:left="2124" w:firstLine="708"/>
        <w:rPr>
          <w:rFonts w:ascii="Times New Roman" w:hAnsi="Times New Roman" w:cs="Times New Roman"/>
          <w:b/>
          <w:sz w:val="28"/>
          <w:szCs w:val="28"/>
          <w:u w:val="single"/>
        </w:rPr>
      </w:pPr>
    </w:p>
    <w:p w:rsidR="00BE6158" w:rsidRDefault="00BE6158" w:rsidP="00E3788A">
      <w:pPr>
        <w:pStyle w:val="Default"/>
        <w:spacing w:after="135" w:line="360" w:lineRule="auto"/>
        <w:ind w:left="2124" w:firstLine="708"/>
        <w:rPr>
          <w:rFonts w:ascii="Times New Roman" w:hAnsi="Times New Roman" w:cs="Times New Roman"/>
          <w:b/>
          <w:sz w:val="28"/>
          <w:szCs w:val="28"/>
          <w:u w:val="single"/>
        </w:rPr>
      </w:pPr>
    </w:p>
    <w:p w:rsidR="00BE6158" w:rsidRDefault="00BE6158" w:rsidP="00E3788A">
      <w:pPr>
        <w:pStyle w:val="Default"/>
        <w:spacing w:after="135" w:line="360" w:lineRule="auto"/>
        <w:ind w:left="2124" w:firstLine="708"/>
        <w:rPr>
          <w:rFonts w:ascii="Times New Roman" w:hAnsi="Times New Roman" w:cs="Times New Roman"/>
          <w:b/>
          <w:sz w:val="28"/>
          <w:szCs w:val="28"/>
          <w:u w:val="single"/>
        </w:rPr>
      </w:pPr>
    </w:p>
    <w:p w:rsidR="00BE6158" w:rsidRDefault="00BE6158" w:rsidP="00E3788A">
      <w:pPr>
        <w:pStyle w:val="Default"/>
        <w:spacing w:after="135" w:line="360" w:lineRule="auto"/>
        <w:ind w:left="2124" w:firstLine="708"/>
        <w:rPr>
          <w:rFonts w:ascii="Times New Roman" w:hAnsi="Times New Roman" w:cs="Times New Roman"/>
          <w:b/>
          <w:sz w:val="28"/>
          <w:szCs w:val="28"/>
          <w:u w:val="single"/>
        </w:rPr>
      </w:pPr>
    </w:p>
    <w:p w:rsidR="00465660" w:rsidRDefault="00465660" w:rsidP="00E3788A">
      <w:pPr>
        <w:pStyle w:val="Default"/>
        <w:spacing w:after="135" w:line="360" w:lineRule="auto"/>
        <w:ind w:left="2124" w:firstLine="708"/>
        <w:rPr>
          <w:rFonts w:ascii="Times New Roman" w:hAnsi="Times New Roman" w:cs="Times New Roman"/>
          <w:b/>
          <w:sz w:val="28"/>
          <w:szCs w:val="28"/>
          <w:u w:val="single"/>
          <w:lang w:val="en-US"/>
        </w:rPr>
      </w:pPr>
      <w:r w:rsidRPr="00B10D37">
        <w:rPr>
          <w:rFonts w:ascii="Times New Roman" w:hAnsi="Times New Roman" w:cs="Times New Roman"/>
          <w:b/>
          <w:sz w:val="28"/>
          <w:szCs w:val="28"/>
          <w:u w:val="single"/>
          <w:lang w:val="en-US"/>
        </w:rPr>
        <w:t>REVENUE STRUCTURE</w:t>
      </w:r>
      <w:r>
        <w:rPr>
          <w:rFonts w:ascii="Times New Roman" w:hAnsi="Times New Roman" w:cs="Times New Roman"/>
          <w:b/>
          <w:sz w:val="28"/>
          <w:szCs w:val="28"/>
          <w:u w:val="single"/>
          <w:lang w:val="en-US"/>
        </w:rPr>
        <w:t xml:space="preserve"> </w:t>
      </w:r>
    </w:p>
    <w:p w:rsidR="00465660" w:rsidRDefault="00465660" w:rsidP="00465660">
      <w:pPr>
        <w:pStyle w:val="Default"/>
        <w:spacing w:after="135" w:line="360" w:lineRule="auto"/>
        <w:rPr>
          <w:rFonts w:ascii="Times New Roman" w:hAnsi="Times New Roman" w:cs="Times New Roman"/>
          <w:sz w:val="28"/>
          <w:szCs w:val="28"/>
          <w:lang w:val="en-US"/>
        </w:rPr>
      </w:pPr>
    </w:p>
    <w:tbl>
      <w:tblPr>
        <w:tblW w:w="960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4"/>
        <w:gridCol w:w="1559"/>
        <w:gridCol w:w="1715"/>
        <w:gridCol w:w="1092"/>
      </w:tblGrid>
      <w:tr w:rsidR="00465660" w:rsidTr="00CD3DE2">
        <w:trPr>
          <w:trHeight w:val="934"/>
        </w:trPr>
        <w:tc>
          <w:tcPr>
            <w:tcW w:w="5234" w:type="dxa"/>
          </w:tcPr>
          <w:p w:rsidR="00465660" w:rsidRDefault="00CD3DE2" w:rsidP="00CD3DE2">
            <w:pPr>
              <w:pStyle w:val="Default"/>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65660">
              <w:rPr>
                <w:rFonts w:ascii="Times New Roman" w:hAnsi="Times New Roman" w:cs="Times New Roman"/>
                <w:sz w:val="28"/>
                <w:szCs w:val="28"/>
                <w:lang w:val="en-US"/>
              </w:rPr>
              <w:t>(US$ mln.)</w:t>
            </w:r>
          </w:p>
        </w:tc>
        <w:tc>
          <w:tcPr>
            <w:tcW w:w="1559" w:type="dxa"/>
          </w:tcPr>
          <w:p w:rsidR="00465660" w:rsidRPr="00211D2F" w:rsidRDefault="00211D2F" w:rsidP="00CD3DE2">
            <w:pPr>
              <w:pStyle w:val="Default"/>
              <w:spacing w:after="135"/>
              <w:ind w:left="-11"/>
              <w:rPr>
                <w:rFonts w:ascii="Times New Roman" w:hAnsi="Times New Roman" w:cs="Times New Roman"/>
                <w:lang w:val="en-US"/>
              </w:rPr>
            </w:pPr>
            <w:r w:rsidRPr="00211D2F">
              <w:rPr>
                <w:rFonts w:ascii="Times New Roman" w:hAnsi="Times New Roman" w:cs="Times New Roman"/>
                <w:color w:val="auto"/>
                <w:lang w:val="en-US"/>
              </w:rPr>
              <w:t>For the reporting period</w:t>
            </w:r>
          </w:p>
        </w:tc>
        <w:tc>
          <w:tcPr>
            <w:tcW w:w="1715" w:type="dxa"/>
          </w:tcPr>
          <w:p w:rsidR="00465660" w:rsidRPr="00211D2F" w:rsidRDefault="00211D2F" w:rsidP="00CD3DE2">
            <w:pPr>
              <w:pStyle w:val="Default"/>
              <w:spacing w:after="135"/>
              <w:ind w:left="-11"/>
              <w:rPr>
                <w:rFonts w:ascii="Times New Roman" w:hAnsi="Times New Roman" w:cs="Times New Roman"/>
                <w:lang w:val="en-US"/>
              </w:rPr>
            </w:pPr>
            <w:r w:rsidRPr="00211D2F">
              <w:rPr>
                <w:rFonts w:ascii="Times New Roman" w:hAnsi="Times New Roman" w:cs="Times New Roman"/>
                <w:color w:val="auto"/>
                <w:lang w:val="en-US"/>
              </w:rPr>
              <w:t>Last year’s analogues period</w:t>
            </w:r>
          </w:p>
        </w:tc>
        <w:tc>
          <w:tcPr>
            <w:tcW w:w="1092" w:type="dxa"/>
          </w:tcPr>
          <w:p w:rsidR="00465660" w:rsidRPr="00211D2F" w:rsidRDefault="00A72D30" w:rsidP="00CD3DE2">
            <w:pPr>
              <w:pStyle w:val="Default"/>
              <w:spacing w:after="135"/>
              <w:ind w:left="-11"/>
              <w:rPr>
                <w:rFonts w:ascii="Times New Roman" w:hAnsi="Times New Roman" w:cs="Times New Roman"/>
                <w:lang w:val="en-US"/>
              </w:rPr>
            </w:pPr>
            <w:r w:rsidRPr="00211D2F">
              <w:rPr>
                <w:rFonts w:ascii="Times New Roman" w:hAnsi="Times New Roman" w:cs="Times New Roman"/>
                <w:lang w:val="en-US"/>
              </w:rPr>
              <w:t>C</w:t>
            </w:r>
            <w:r w:rsidR="00465660" w:rsidRPr="00211D2F">
              <w:rPr>
                <w:rFonts w:ascii="Times New Roman" w:hAnsi="Times New Roman" w:cs="Times New Roman"/>
                <w:lang w:val="en-US"/>
              </w:rPr>
              <w:t>hanges</w:t>
            </w:r>
            <w:r w:rsidRPr="00211D2F">
              <w:rPr>
                <w:rFonts w:ascii="Times New Roman" w:hAnsi="Times New Roman" w:cs="Times New Roman"/>
                <w:lang w:val="en-US"/>
              </w:rPr>
              <w:t>, %</w:t>
            </w:r>
          </w:p>
        </w:tc>
      </w:tr>
      <w:tr w:rsidR="00465660" w:rsidTr="00211D2F">
        <w:trPr>
          <w:trHeight w:val="389"/>
        </w:trPr>
        <w:tc>
          <w:tcPr>
            <w:tcW w:w="5234" w:type="dxa"/>
          </w:tcPr>
          <w:p w:rsidR="00465660" w:rsidRPr="00B10D37" w:rsidRDefault="00465660" w:rsidP="00F025E8">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Oil</w:t>
            </w:r>
          </w:p>
        </w:tc>
        <w:tc>
          <w:tcPr>
            <w:tcW w:w="1559" w:type="dxa"/>
          </w:tcPr>
          <w:p w:rsidR="00465660" w:rsidRDefault="00465660" w:rsidP="00F025E8">
            <w:pPr>
              <w:pStyle w:val="Default"/>
              <w:spacing w:after="135" w:line="360" w:lineRule="auto"/>
              <w:ind w:left="-11"/>
              <w:rPr>
                <w:rFonts w:ascii="Times New Roman" w:hAnsi="Times New Roman" w:cs="Times New Roman"/>
                <w:sz w:val="28"/>
                <w:szCs w:val="28"/>
                <w:lang w:val="en-US"/>
              </w:rPr>
            </w:pPr>
          </w:p>
        </w:tc>
        <w:tc>
          <w:tcPr>
            <w:tcW w:w="1715" w:type="dxa"/>
          </w:tcPr>
          <w:p w:rsidR="00465660" w:rsidRDefault="00465660" w:rsidP="00F025E8">
            <w:pPr>
              <w:pStyle w:val="Default"/>
              <w:spacing w:after="135" w:line="360" w:lineRule="auto"/>
              <w:ind w:left="-11"/>
              <w:rPr>
                <w:rFonts w:ascii="Times New Roman" w:hAnsi="Times New Roman" w:cs="Times New Roman"/>
                <w:sz w:val="28"/>
                <w:szCs w:val="28"/>
                <w:lang w:val="en-US"/>
              </w:rPr>
            </w:pPr>
          </w:p>
        </w:tc>
        <w:tc>
          <w:tcPr>
            <w:tcW w:w="1092" w:type="dxa"/>
          </w:tcPr>
          <w:p w:rsidR="00465660" w:rsidRDefault="00465660" w:rsidP="00F025E8">
            <w:pPr>
              <w:pStyle w:val="Default"/>
              <w:spacing w:after="135" w:line="360" w:lineRule="auto"/>
              <w:ind w:left="-11"/>
              <w:rPr>
                <w:rFonts w:ascii="Times New Roman" w:hAnsi="Times New Roman" w:cs="Times New Roman"/>
                <w:sz w:val="28"/>
                <w:szCs w:val="28"/>
                <w:lang w:val="en-US"/>
              </w:rPr>
            </w:pPr>
          </w:p>
        </w:tc>
      </w:tr>
      <w:tr w:rsidR="00465660" w:rsidTr="00211D2F">
        <w:trPr>
          <w:trHeight w:val="403"/>
        </w:trPr>
        <w:tc>
          <w:tcPr>
            <w:tcW w:w="5234" w:type="dxa"/>
          </w:tcPr>
          <w:p w:rsidR="00465660" w:rsidRDefault="00465660"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Oil export sales</w:t>
            </w:r>
          </w:p>
        </w:tc>
        <w:tc>
          <w:tcPr>
            <w:tcW w:w="1559"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2 269</w:t>
            </w:r>
          </w:p>
        </w:tc>
        <w:tc>
          <w:tcPr>
            <w:tcW w:w="1715"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1 394</w:t>
            </w:r>
          </w:p>
        </w:tc>
        <w:tc>
          <w:tcPr>
            <w:tcW w:w="1092"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63</w:t>
            </w:r>
            <w:r w:rsidR="00465660">
              <w:rPr>
                <w:rFonts w:ascii="Times New Roman" w:hAnsi="Times New Roman" w:cs="Times New Roman"/>
                <w:sz w:val="28"/>
                <w:szCs w:val="28"/>
                <w:lang w:val="en-US"/>
              </w:rPr>
              <w:t>%</w:t>
            </w:r>
          </w:p>
        </w:tc>
      </w:tr>
      <w:tr w:rsidR="00465660" w:rsidTr="00211D2F">
        <w:trPr>
          <w:trHeight w:val="389"/>
        </w:trPr>
        <w:tc>
          <w:tcPr>
            <w:tcW w:w="5234" w:type="dxa"/>
          </w:tcPr>
          <w:p w:rsidR="00465660" w:rsidRDefault="00465660"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Domestic oil sales</w:t>
            </w:r>
          </w:p>
        </w:tc>
        <w:tc>
          <w:tcPr>
            <w:tcW w:w="1559"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670</w:t>
            </w:r>
          </w:p>
        </w:tc>
        <w:tc>
          <w:tcPr>
            <w:tcW w:w="1715"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405</w:t>
            </w:r>
          </w:p>
        </w:tc>
        <w:tc>
          <w:tcPr>
            <w:tcW w:w="1092"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65%</w:t>
            </w:r>
          </w:p>
        </w:tc>
      </w:tr>
      <w:tr w:rsidR="00465660" w:rsidTr="00211D2F">
        <w:trPr>
          <w:trHeight w:val="441"/>
        </w:trPr>
        <w:tc>
          <w:tcPr>
            <w:tcW w:w="5234" w:type="dxa"/>
          </w:tcPr>
          <w:p w:rsidR="00465660" w:rsidRPr="00B10D37" w:rsidRDefault="00465660" w:rsidP="00F025E8">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oil sales</w:t>
            </w:r>
          </w:p>
        </w:tc>
        <w:tc>
          <w:tcPr>
            <w:tcW w:w="1559" w:type="dxa"/>
          </w:tcPr>
          <w:p w:rsidR="00465660" w:rsidRPr="00B10D37" w:rsidRDefault="00211D2F" w:rsidP="00F025E8">
            <w:pPr>
              <w:pStyle w:val="Default"/>
              <w:spacing w:after="135" w:line="360" w:lineRule="auto"/>
              <w:ind w:left="-11"/>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72D30">
              <w:rPr>
                <w:rFonts w:ascii="Times New Roman" w:hAnsi="Times New Roman" w:cs="Times New Roman"/>
                <w:b/>
                <w:sz w:val="28"/>
                <w:szCs w:val="28"/>
                <w:lang w:val="en-US"/>
              </w:rPr>
              <w:t>2 939</w:t>
            </w:r>
          </w:p>
        </w:tc>
        <w:tc>
          <w:tcPr>
            <w:tcW w:w="1715" w:type="dxa"/>
          </w:tcPr>
          <w:p w:rsidR="00465660" w:rsidRPr="00B10D37" w:rsidRDefault="00211D2F" w:rsidP="00F025E8">
            <w:pPr>
              <w:pStyle w:val="Default"/>
              <w:spacing w:after="135" w:line="360" w:lineRule="auto"/>
              <w:ind w:left="-11"/>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72D30">
              <w:rPr>
                <w:rFonts w:ascii="Times New Roman" w:hAnsi="Times New Roman" w:cs="Times New Roman"/>
                <w:b/>
                <w:sz w:val="28"/>
                <w:szCs w:val="28"/>
                <w:lang w:val="en-US"/>
              </w:rPr>
              <w:t>1 799</w:t>
            </w:r>
          </w:p>
        </w:tc>
        <w:tc>
          <w:tcPr>
            <w:tcW w:w="1092" w:type="dxa"/>
          </w:tcPr>
          <w:p w:rsidR="00465660" w:rsidRPr="00B10D37" w:rsidRDefault="00211D2F" w:rsidP="00F025E8">
            <w:pPr>
              <w:pStyle w:val="Default"/>
              <w:spacing w:after="135" w:line="360" w:lineRule="auto"/>
              <w:ind w:left="-11"/>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72D30">
              <w:rPr>
                <w:rFonts w:ascii="Times New Roman" w:hAnsi="Times New Roman" w:cs="Times New Roman"/>
                <w:b/>
                <w:sz w:val="28"/>
                <w:szCs w:val="28"/>
                <w:lang w:val="en-US"/>
              </w:rPr>
              <w:t>63%</w:t>
            </w:r>
          </w:p>
        </w:tc>
      </w:tr>
      <w:tr w:rsidR="00465660" w:rsidTr="00211D2F">
        <w:trPr>
          <w:trHeight w:val="402"/>
        </w:trPr>
        <w:tc>
          <w:tcPr>
            <w:tcW w:w="5234" w:type="dxa"/>
          </w:tcPr>
          <w:p w:rsidR="00465660" w:rsidRPr="00B10D37" w:rsidRDefault="00465660" w:rsidP="00F025E8">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Oil products</w:t>
            </w:r>
          </w:p>
        </w:tc>
        <w:tc>
          <w:tcPr>
            <w:tcW w:w="1559" w:type="dxa"/>
          </w:tcPr>
          <w:p w:rsidR="00465660" w:rsidRDefault="00465660" w:rsidP="00F025E8">
            <w:pPr>
              <w:pStyle w:val="Default"/>
              <w:spacing w:after="135" w:line="360" w:lineRule="auto"/>
              <w:ind w:left="-11"/>
              <w:rPr>
                <w:rFonts w:ascii="Times New Roman" w:hAnsi="Times New Roman" w:cs="Times New Roman"/>
                <w:sz w:val="28"/>
                <w:szCs w:val="28"/>
                <w:lang w:val="en-US"/>
              </w:rPr>
            </w:pPr>
          </w:p>
        </w:tc>
        <w:tc>
          <w:tcPr>
            <w:tcW w:w="1715" w:type="dxa"/>
          </w:tcPr>
          <w:p w:rsidR="00465660" w:rsidRDefault="00465660" w:rsidP="00F025E8">
            <w:pPr>
              <w:pStyle w:val="Default"/>
              <w:spacing w:after="135" w:line="360" w:lineRule="auto"/>
              <w:rPr>
                <w:rFonts w:ascii="Times New Roman" w:hAnsi="Times New Roman" w:cs="Times New Roman"/>
                <w:sz w:val="28"/>
                <w:szCs w:val="28"/>
                <w:lang w:val="en-US"/>
              </w:rPr>
            </w:pPr>
          </w:p>
        </w:tc>
        <w:tc>
          <w:tcPr>
            <w:tcW w:w="1092" w:type="dxa"/>
          </w:tcPr>
          <w:p w:rsidR="00465660" w:rsidRDefault="00465660" w:rsidP="00F025E8">
            <w:pPr>
              <w:pStyle w:val="Default"/>
              <w:spacing w:after="135" w:line="360" w:lineRule="auto"/>
              <w:ind w:left="-11"/>
              <w:rPr>
                <w:rFonts w:ascii="Times New Roman" w:hAnsi="Times New Roman" w:cs="Times New Roman"/>
                <w:sz w:val="28"/>
                <w:szCs w:val="28"/>
                <w:lang w:val="en-US"/>
              </w:rPr>
            </w:pPr>
          </w:p>
        </w:tc>
      </w:tr>
      <w:tr w:rsidR="00465660" w:rsidRPr="00A72D30" w:rsidTr="00211D2F">
        <w:trPr>
          <w:trHeight w:val="402"/>
        </w:trPr>
        <w:tc>
          <w:tcPr>
            <w:tcW w:w="5234" w:type="dxa"/>
          </w:tcPr>
          <w:p w:rsidR="00465660" w:rsidRDefault="00A72D30"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E</w:t>
            </w:r>
            <w:r w:rsidR="00465660">
              <w:rPr>
                <w:rFonts w:ascii="Times New Roman" w:hAnsi="Times New Roman" w:cs="Times New Roman"/>
                <w:sz w:val="28"/>
                <w:szCs w:val="28"/>
                <w:lang w:val="en-US"/>
              </w:rPr>
              <w:t>xport sales</w:t>
            </w:r>
            <w:r>
              <w:rPr>
                <w:rFonts w:ascii="Times New Roman" w:hAnsi="Times New Roman" w:cs="Times New Roman"/>
                <w:sz w:val="28"/>
                <w:szCs w:val="28"/>
                <w:lang w:val="en-US"/>
              </w:rPr>
              <w:t xml:space="preserve"> of oil products</w:t>
            </w:r>
          </w:p>
        </w:tc>
        <w:tc>
          <w:tcPr>
            <w:tcW w:w="1559"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1 045</w:t>
            </w:r>
          </w:p>
        </w:tc>
        <w:tc>
          <w:tcPr>
            <w:tcW w:w="1715" w:type="dxa"/>
          </w:tcPr>
          <w:p w:rsidR="00465660" w:rsidRDefault="00211D2F" w:rsidP="00F025E8">
            <w:pPr>
              <w:pStyle w:val="Default"/>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1 005</w:t>
            </w:r>
          </w:p>
        </w:tc>
        <w:tc>
          <w:tcPr>
            <w:tcW w:w="1092"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4%</w:t>
            </w:r>
          </w:p>
        </w:tc>
      </w:tr>
      <w:tr w:rsidR="00465660" w:rsidRPr="00A72D30" w:rsidTr="00211D2F">
        <w:trPr>
          <w:trHeight w:val="389"/>
        </w:trPr>
        <w:tc>
          <w:tcPr>
            <w:tcW w:w="5234" w:type="dxa"/>
          </w:tcPr>
          <w:p w:rsidR="00465660" w:rsidRDefault="00A72D30"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Domestic sales of oil products </w:t>
            </w:r>
          </w:p>
        </w:tc>
        <w:tc>
          <w:tcPr>
            <w:tcW w:w="1559"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500</w:t>
            </w:r>
          </w:p>
        </w:tc>
        <w:tc>
          <w:tcPr>
            <w:tcW w:w="1715" w:type="dxa"/>
          </w:tcPr>
          <w:p w:rsidR="00465660" w:rsidRDefault="00211D2F" w:rsidP="00F025E8">
            <w:pPr>
              <w:pStyle w:val="Default"/>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383</w:t>
            </w:r>
          </w:p>
        </w:tc>
        <w:tc>
          <w:tcPr>
            <w:tcW w:w="1092"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30%</w:t>
            </w:r>
          </w:p>
        </w:tc>
      </w:tr>
      <w:tr w:rsidR="00465660" w:rsidTr="00211D2F">
        <w:trPr>
          <w:trHeight w:val="337"/>
        </w:trPr>
        <w:tc>
          <w:tcPr>
            <w:tcW w:w="5234" w:type="dxa"/>
          </w:tcPr>
          <w:p w:rsidR="00465660" w:rsidRPr="00B10D37" w:rsidRDefault="00465660" w:rsidP="00F025E8">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oil products sales</w:t>
            </w:r>
          </w:p>
        </w:tc>
        <w:tc>
          <w:tcPr>
            <w:tcW w:w="1559" w:type="dxa"/>
          </w:tcPr>
          <w:p w:rsidR="00465660" w:rsidRPr="00B10D37" w:rsidRDefault="00211D2F" w:rsidP="00F025E8">
            <w:pPr>
              <w:pStyle w:val="Default"/>
              <w:spacing w:after="135" w:line="360" w:lineRule="auto"/>
              <w:ind w:left="-11"/>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72D30">
              <w:rPr>
                <w:rFonts w:ascii="Times New Roman" w:hAnsi="Times New Roman" w:cs="Times New Roman"/>
                <w:b/>
                <w:sz w:val="28"/>
                <w:szCs w:val="28"/>
                <w:lang w:val="en-US"/>
              </w:rPr>
              <w:t>1 545</w:t>
            </w:r>
          </w:p>
        </w:tc>
        <w:tc>
          <w:tcPr>
            <w:tcW w:w="1715" w:type="dxa"/>
          </w:tcPr>
          <w:p w:rsidR="00465660" w:rsidRPr="00B10D37" w:rsidRDefault="00211D2F" w:rsidP="00F025E8">
            <w:pPr>
              <w:pStyle w:val="Default"/>
              <w:spacing w:after="135"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72D30">
              <w:rPr>
                <w:rFonts w:ascii="Times New Roman" w:hAnsi="Times New Roman" w:cs="Times New Roman"/>
                <w:b/>
                <w:sz w:val="28"/>
                <w:szCs w:val="28"/>
                <w:lang w:val="en-US"/>
              </w:rPr>
              <w:t>1 390</w:t>
            </w:r>
          </w:p>
        </w:tc>
        <w:tc>
          <w:tcPr>
            <w:tcW w:w="1092" w:type="dxa"/>
          </w:tcPr>
          <w:p w:rsidR="00465660" w:rsidRPr="00A72D3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sidRPr="00A72D30">
              <w:rPr>
                <w:rFonts w:ascii="Times New Roman" w:hAnsi="Times New Roman" w:cs="Times New Roman"/>
                <w:sz w:val="28"/>
                <w:szCs w:val="28"/>
                <w:lang w:val="en-US"/>
              </w:rPr>
              <w:t>11%</w:t>
            </w:r>
          </w:p>
        </w:tc>
      </w:tr>
      <w:tr w:rsidR="00465660" w:rsidTr="00211D2F">
        <w:trPr>
          <w:trHeight w:val="571"/>
        </w:trPr>
        <w:tc>
          <w:tcPr>
            <w:tcW w:w="5234" w:type="dxa"/>
          </w:tcPr>
          <w:p w:rsidR="00465660" w:rsidRDefault="00465660"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Other sales</w:t>
            </w:r>
          </w:p>
        </w:tc>
        <w:tc>
          <w:tcPr>
            <w:tcW w:w="1559"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47</w:t>
            </w:r>
          </w:p>
        </w:tc>
        <w:tc>
          <w:tcPr>
            <w:tcW w:w="1715"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38</w:t>
            </w:r>
          </w:p>
        </w:tc>
        <w:tc>
          <w:tcPr>
            <w:tcW w:w="1092" w:type="dxa"/>
          </w:tcPr>
          <w:p w:rsidR="0046566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Pr>
                <w:rFonts w:ascii="Times New Roman" w:hAnsi="Times New Roman" w:cs="Times New Roman"/>
                <w:sz w:val="28"/>
                <w:szCs w:val="28"/>
                <w:lang w:val="en-US"/>
              </w:rPr>
              <w:t>23%</w:t>
            </w:r>
          </w:p>
        </w:tc>
      </w:tr>
      <w:tr w:rsidR="00465660" w:rsidTr="00211D2F">
        <w:trPr>
          <w:trHeight w:val="610"/>
        </w:trPr>
        <w:tc>
          <w:tcPr>
            <w:tcW w:w="5234" w:type="dxa"/>
          </w:tcPr>
          <w:p w:rsidR="00465660" w:rsidRPr="00B10D37" w:rsidRDefault="00465660" w:rsidP="00F025E8">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sales revenue</w:t>
            </w:r>
          </w:p>
        </w:tc>
        <w:tc>
          <w:tcPr>
            <w:tcW w:w="1559" w:type="dxa"/>
          </w:tcPr>
          <w:p w:rsidR="00465660" w:rsidRPr="00B10D37" w:rsidRDefault="00211D2F" w:rsidP="00F025E8">
            <w:pPr>
              <w:pStyle w:val="Default"/>
              <w:spacing w:after="135" w:line="360" w:lineRule="auto"/>
              <w:ind w:left="-11"/>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72D30">
              <w:rPr>
                <w:rFonts w:ascii="Times New Roman" w:hAnsi="Times New Roman" w:cs="Times New Roman"/>
                <w:b/>
                <w:sz w:val="28"/>
                <w:szCs w:val="28"/>
                <w:lang w:val="en-US"/>
              </w:rPr>
              <w:t>4 532</w:t>
            </w:r>
          </w:p>
        </w:tc>
        <w:tc>
          <w:tcPr>
            <w:tcW w:w="1715" w:type="dxa"/>
          </w:tcPr>
          <w:p w:rsidR="00465660" w:rsidRPr="00B10D37" w:rsidRDefault="00211D2F" w:rsidP="00F025E8">
            <w:pPr>
              <w:pStyle w:val="Default"/>
              <w:spacing w:after="135" w:line="360" w:lineRule="auto"/>
              <w:ind w:left="-11"/>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72D30">
              <w:rPr>
                <w:rFonts w:ascii="Times New Roman" w:hAnsi="Times New Roman" w:cs="Times New Roman"/>
                <w:b/>
                <w:sz w:val="28"/>
                <w:szCs w:val="28"/>
                <w:lang w:val="en-US"/>
              </w:rPr>
              <w:t>3 227</w:t>
            </w:r>
          </w:p>
        </w:tc>
        <w:tc>
          <w:tcPr>
            <w:tcW w:w="1092" w:type="dxa"/>
          </w:tcPr>
          <w:p w:rsidR="00465660" w:rsidRPr="00A72D30" w:rsidRDefault="00211D2F" w:rsidP="00F025E8">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2D30" w:rsidRPr="00A72D30">
              <w:rPr>
                <w:rFonts w:ascii="Times New Roman" w:hAnsi="Times New Roman" w:cs="Times New Roman"/>
                <w:sz w:val="28"/>
                <w:szCs w:val="28"/>
                <w:lang w:val="en-US"/>
              </w:rPr>
              <w:t>40%</w:t>
            </w:r>
          </w:p>
        </w:tc>
      </w:tr>
    </w:tbl>
    <w:p w:rsidR="002D6328" w:rsidRDefault="002D6328"/>
    <w:p w:rsidR="00BE6158" w:rsidRDefault="00BE6158"/>
    <w:p w:rsidR="00BE6158" w:rsidRPr="00B77928" w:rsidRDefault="00BE6158" w:rsidP="00BE6158">
      <w:pPr>
        <w:pStyle w:val="Default"/>
        <w:spacing w:after="135" w:line="360" w:lineRule="auto"/>
        <w:rPr>
          <w:rFonts w:ascii="Times New Roman" w:hAnsi="Times New Roman" w:cs="Times New Roman"/>
          <w:sz w:val="28"/>
          <w:szCs w:val="28"/>
        </w:rPr>
      </w:pPr>
    </w:p>
    <w:p w:rsidR="00BE6158" w:rsidRPr="00BF33E0" w:rsidRDefault="00BE6158" w:rsidP="00BE6158">
      <w:pPr>
        <w:autoSpaceDE w:val="0"/>
        <w:autoSpaceDN w:val="0"/>
        <w:adjustRightInd w:val="0"/>
        <w:spacing w:after="135"/>
        <w:jc w:val="center"/>
        <w:rPr>
          <w:b/>
          <w:color w:val="000000"/>
          <w:sz w:val="32"/>
          <w:szCs w:val="32"/>
          <w:u w:val="single"/>
          <w:lang w:val="en-US" w:eastAsia="en-US"/>
        </w:rPr>
      </w:pPr>
      <w:r w:rsidRPr="00BF33E0">
        <w:rPr>
          <w:b/>
          <w:color w:val="000000"/>
          <w:sz w:val="32"/>
          <w:szCs w:val="32"/>
          <w:u w:val="single"/>
          <w:lang w:val="en-US" w:eastAsia="en-US"/>
        </w:rPr>
        <w:t>FACTORIAL</w:t>
      </w:r>
      <w:r w:rsidRPr="00BF33E0">
        <w:rPr>
          <w:b/>
          <w:color w:val="000000"/>
          <w:sz w:val="32"/>
          <w:szCs w:val="32"/>
          <w:u w:val="single"/>
          <w:lang w:eastAsia="en-US"/>
        </w:rPr>
        <w:t xml:space="preserve"> </w:t>
      </w:r>
      <w:r w:rsidRPr="00BF33E0">
        <w:rPr>
          <w:b/>
          <w:color w:val="000000"/>
          <w:sz w:val="32"/>
          <w:szCs w:val="32"/>
          <w:u w:val="single"/>
          <w:lang w:val="en-US" w:eastAsia="en-US"/>
        </w:rPr>
        <w:t>REVENUE ANALYSIS</w:t>
      </w:r>
    </w:p>
    <w:p w:rsidR="00BE6158" w:rsidRDefault="00BE6158" w:rsidP="00BE6158">
      <w:pPr>
        <w:pStyle w:val="Default"/>
        <w:spacing w:after="135"/>
        <w:rPr>
          <w:rFonts w:ascii="Times New Roman" w:hAnsi="Times New Roman" w:cs="Times New Roman"/>
          <w:color w:val="auto"/>
          <w:sz w:val="20"/>
          <w:szCs w:val="20"/>
          <w:lang w:eastAsia="ru-RU"/>
        </w:rPr>
      </w:pPr>
    </w:p>
    <w:tbl>
      <w:tblPr>
        <w:tblW w:w="8358" w:type="dxa"/>
        <w:tblInd w:w="108" w:type="dxa"/>
        <w:tblLook w:val="04A0" w:firstRow="1" w:lastRow="0" w:firstColumn="1" w:lastColumn="0" w:noHBand="0" w:noVBand="1"/>
      </w:tblPr>
      <w:tblGrid>
        <w:gridCol w:w="6518"/>
        <w:gridCol w:w="1840"/>
      </w:tblGrid>
      <w:tr w:rsidR="00BE6158" w:rsidRPr="00D178E0" w:rsidTr="002451AA">
        <w:trPr>
          <w:trHeight w:val="645"/>
        </w:trPr>
        <w:tc>
          <w:tcPr>
            <w:tcW w:w="65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D178E0" w:rsidRDefault="00BE6158" w:rsidP="002451AA">
            <w:pPr>
              <w:rPr>
                <w:color w:val="000000"/>
                <w:sz w:val="28"/>
                <w:szCs w:val="28"/>
              </w:rPr>
            </w:pPr>
            <w:r w:rsidRPr="00D178E0">
              <w:rPr>
                <w:color w:val="000000"/>
                <w:sz w:val="28"/>
                <w:szCs w:val="28"/>
              </w:rPr>
              <w:t> </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D178E0" w:rsidRDefault="00BE6158" w:rsidP="002451AA">
            <w:pPr>
              <w:jc w:val="center"/>
              <w:rPr>
                <w:i/>
                <w:iCs/>
                <w:color w:val="000000"/>
                <w:sz w:val="28"/>
                <w:szCs w:val="28"/>
              </w:rPr>
            </w:pPr>
            <w:proofErr w:type="spellStart"/>
            <w:r w:rsidRPr="00B70580">
              <w:rPr>
                <w:i/>
                <w:sz w:val="28"/>
                <w:szCs w:val="28"/>
              </w:rPr>
              <w:t>US</w:t>
            </w:r>
            <w:proofErr w:type="spellEnd"/>
            <w:r w:rsidRPr="00B70580">
              <w:rPr>
                <w:i/>
                <w:sz w:val="28"/>
                <w:szCs w:val="28"/>
              </w:rPr>
              <w:t xml:space="preserve">$ </w:t>
            </w:r>
            <w:r w:rsidRPr="00B70580">
              <w:rPr>
                <w:rFonts w:cs="Arial"/>
                <w:i/>
                <w:sz w:val="28"/>
                <w:szCs w:val="28"/>
                <w:lang w:val="en-US"/>
              </w:rPr>
              <w:t>bln</w:t>
            </w:r>
            <w:r w:rsidRPr="00B70580">
              <w:rPr>
                <w:rFonts w:cs="Arial"/>
                <w:i/>
                <w:sz w:val="28"/>
                <w:szCs w:val="28"/>
              </w:rPr>
              <w:t>.</w:t>
            </w:r>
          </w:p>
        </w:tc>
      </w:tr>
      <w:tr w:rsidR="00BE6158" w:rsidRPr="00B66E26" w:rsidTr="002451AA">
        <w:trPr>
          <w:trHeight w:val="390"/>
        </w:trPr>
        <w:tc>
          <w:tcPr>
            <w:tcW w:w="6518" w:type="dxa"/>
            <w:tcBorders>
              <w:top w:val="nil"/>
              <w:left w:val="single" w:sz="8" w:space="0" w:color="auto"/>
              <w:bottom w:val="single" w:sz="8" w:space="0" w:color="auto"/>
              <w:right w:val="single" w:sz="8" w:space="0" w:color="auto"/>
            </w:tcBorders>
            <w:shd w:val="clear" w:color="000000" w:fill="FFFFFF"/>
            <w:noWrap/>
            <w:vAlign w:val="center"/>
          </w:tcPr>
          <w:p w:rsidR="00BE6158" w:rsidRPr="00BF33E0" w:rsidRDefault="00BE6158" w:rsidP="002451AA">
            <w:pPr>
              <w:rPr>
                <w:color w:val="000000"/>
                <w:sz w:val="32"/>
                <w:szCs w:val="32"/>
                <w:lang w:val="en-US"/>
              </w:rPr>
            </w:pPr>
            <w:r w:rsidRPr="00BF33E0">
              <w:rPr>
                <w:rFonts w:cs="Arial"/>
                <w:sz w:val="32"/>
                <w:szCs w:val="32"/>
                <w:lang w:val="en-US"/>
              </w:rPr>
              <w:t>Revenue as of</w:t>
            </w:r>
            <w:r w:rsidRPr="00BF33E0">
              <w:rPr>
                <w:color w:val="000000"/>
                <w:sz w:val="32"/>
                <w:szCs w:val="32"/>
                <w:lang w:val="en-US"/>
              </w:rPr>
              <w:t xml:space="preserve"> </w:t>
            </w:r>
            <w:r>
              <w:rPr>
                <w:color w:val="000000"/>
                <w:sz w:val="32"/>
                <w:szCs w:val="32"/>
                <w:lang w:val="en-US"/>
              </w:rPr>
              <w:t>the first half of the year</w:t>
            </w:r>
            <w:r w:rsidRPr="00BF33E0">
              <w:rPr>
                <w:color w:val="000000"/>
                <w:sz w:val="32"/>
                <w:szCs w:val="32"/>
                <w:lang w:val="en-US"/>
              </w:rPr>
              <w:t xml:space="preserve"> 2010</w:t>
            </w:r>
          </w:p>
        </w:tc>
        <w:tc>
          <w:tcPr>
            <w:tcW w:w="1840" w:type="dxa"/>
            <w:tcBorders>
              <w:top w:val="nil"/>
              <w:left w:val="nil"/>
              <w:bottom w:val="single" w:sz="8" w:space="0" w:color="auto"/>
              <w:right w:val="single" w:sz="8" w:space="0" w:color="auto"/>
            </w:tcBorders>
            <w:shd w:val="clear" w:color="000000" w:fill="FFFFFF"/>
            <w:vAlign w:val="center"/>
          </w:tcPr>
          <w:p w:rsidR="00BE6158" w:rsidRPr="00B66E26" w:rsidRDefault="00BE6158" w:rsidP="002451AA">
            <w:pPr>
              <w:jc w:val="center"/>
              <w:rPr>
                <w:color w:val="000000"/>
                <w:sz w:val="32"/>
                <w:szCs w:val="32"/>
              </w:rPr>
            </w:pPr>
            <w:r w:rsidRPr="00B66E26">
              <w:rPr>
                <w:color w:val="000000"/>
                <w:sz w:val="32"/>
                <w:szCs w:val="32"/>
              </w:rPr>
              <w:t>3 227</w:t>
            </w:r>
          </w:p>
        </w:tc>
      </w:tr>
      <w:tr w:rsidR="00BE6158" w:rsidRPr="00BF33E0" w:rsidTr="002451AA">
        <w:trPr>
          <w:trHeight w:val="390"/>
        </w:trPr>
        <w:tc>
          <w:tcPr>
            <w:tcW w:w="6518" w:type="dxa"/>
            <w:tcBorders>
              <w:top w:val="nil"/>
              <w:left w:val="single" w:sz="8" w:space="0" w:color="auto"/>
              <w:bottom w:val="single" w:sz="8" w:space="0" w:color="auto"/>
              <w:right w:val="single" w:sz="8" w:space="0" w:color="auto"/>
            </w:tcBorders>
            <w:shd w:val="clear" w:color="000000" w:fill="FFFFFF"/>
            <w:noWrap/>
            <w:vAlign w:val="center"/>
          </w:tcPr>
          <w:p w:rsidR="00BE6158" w:rsidRPr="00BF33E0" w:rsidRDefault="00BE6158" w:rsidP="002451AA">
            <w:pPr>
              <w:rPr>
                <w:color w:val="000000"/>
                <w:sz w:val="32"/>
                <w:szCs w:val="32"/>
                <w:lang w:val="en-US"/>
              </w:rPr>
            </w:pPr>
            <w:r w:rsidRPr="00BF33E0">
              <w:rPr>
                <w:rFonts w:cs="Arial"/>
                <w:sz w:val="32"/>
                <w:szCs w:val="32"/>
                <w:lang w:val="en-US"/>
              </w:rPr>
              <w:t>Factors that influenced the change in revenue:</w:t>
            </w:r>
          </w:p>
        </w:tc>
        <w:tc>
          <w:tcPr>
            <w:tcW w:w="1840" w:type="dxa"/>
            <w:tcBorders>
              <w:top w:val="nil"/>
              <w:left w:val="nil"/>
              <w:bottom w:val="single" w:sz="8" w:space="0" w:color="auto"/>
              <w:right w:val="single" w:sz="8" w:space="0" w:color="auto"/>
            </w:tcBorders>
            <w:shd w:val="clear" w:color="000000" w:fill="FFFFFF"/>
            <w:vAlign w:val="center"/>
          </w:tcPr>
          <w:p w:rsidR="00BE6158" w:rsidRPr="00BF33E0" w:rsidRDefault="00BE6158" w:rsidP="002451AA">
            <w:pPr>
              <w:jc w:val="center"/>
              <w:rPr>
                <w:color w:val="000000"/>
                <w:sz w:val="32"/>
                <w:szCs w:val="32"/>
                <w:lang w:val="en-US"/>
              </w:rPr>
            </w:pPr>
            <w:r w:rsidRPr="00BF33E0">
              <w:rPr>
                <w:color w:val="000000"/>
                <w:sz w:val="32"/>
                <w:szCs w:val="32"/>
                <w:lang w:val="en-US"/>
              </w:rPr>
              <w:t> </w:t>
            </w:r>
          </w:p>
        </w:tc>
      </w:tr>
      <w:tr w:rsidR="00BE6158" w:rsidRPr="00B66E26" w:rsidTr="002451AA">
        <w:trPr>
          <w:trHeight w:val="390"/>
        </w:trPr>
        <w:tc>
          <w:tcPr>
            <w:tcW w:w="6518" w:type="dxa"/>
            <w:tcBorders>
              <w:top w:val="nil"/>
              <w:left w:val="single" w:sz="8" w:space="0" w:color="auto"/>
              <w:bottom w:val="single" w:sz="8" w:space="0" w:color="auto"/>
              <w:right w:val="single" w:sz="8" w:space="0" w:color="auto"/>
            </w:tcBorders>
            <w:shd w:val="clear" w:color="auto" w:fill="auto"/>
            <w:noWrap/>
            <w:vAlign w:val="center"/>
          </w:tcPr>
          <w:p w:rsidR="00BE6158" w:rsidRPr="00BF33E0" w:rsidRDefault="00BE6158" w:rsidP="002451AA">
            <w:pPr>
              <w:rPr>
                <w:color w:val="000000"/>
                <w:sz w:val="32"/>
                <w:szCs w:val="32"/>
              </w:rPr>
            </w:pPr>
            <w:r w:rsidRPr="00BF33E0">
              <w:rPr>
                <w:color w:val="000000"/>
                <w:sz w:val="32"/>
                <w:szCs w:val="32"/>
                <w:lang w:val="en-US"/>
              </w:rPr>
              <w:t xml:space="preserve">    </w:t>
            </w:r>
            <w:r w:rsidRPr="00BF33E0">
              <w:rPr>
                <w:rFonts w:cs="Arial"/>
                <w:sz w:val="32"/>
                <w:szCs w:val="32"/>
                <w:lang w:val="en-US"/>
              </w:rPr>
              <w:t>oil price increase</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767</w:t>
            </w:r>
          </w:p>
        </w:tc>
      </w:tr>
      <w:tr w:rsidR="00BE6158" w:rsidRPr="00B66E26" w:rsidTr="002451AA">
        <w:trPr>
          <w:trHeight w:val="390"/>
        </w:trPr>
        <w:tc>
          <w:tcPr>
            <w:tcW w:w="6518" w:type="dxa"/>
            <w:tcBorders>
              <w:top w:val="nil"/>
              <w:left w:val="single" w:sz="8" w:space="0" w:color="auto"/>
              <w:bottom w:val="single" w:sz="8" w:space="0" w:color="auto"/>
              <w:right w:val="single" w:sz="8" w:space="0" w:color="auto"/>
            </w:tcBorders>
            <w:shd w:val="clear" w:color="auto" w:fill="auto"/>
            <w:noWrap/>
            <w:vAlign w:val="center"/>
          </w:tcPr>
          <w:p w:rsidR="00BE6158" w:rsidRPr="00BF33E0" w:rsidRDefault="00BE6158" w:rsidP="002451AA">
            <w:pPr>
              <w:rPr>
                <w:color w:val="000000"/>
                <w:sz w:val="32"/>
                <w:szCs w:val="32"/>
                <w:lang w:val="en-US"/>
              </w:rPr>
            </w:pPr>
            <w:r w:rsidRPr="00BF33E0">
              <w:rPr>
                <w:color w:val="000000"/>
                <w:sz w:val="32"/>
                <w:szCs w:val="32"/>
                <w:lang w:val="en-US"/>
              </w:rPr>
              <w:t xml:space="preserve">    </w:t>
            </w:r>
            <w:r w:rsidRPr="00BF33E0">
              <w:rPr>
                <w:rFonts w:cs="Arial"/>
                <w:sz w:val="32"/>
                <w:szCs w:val="32"/>
                <w:lang w:val="en-US"/>
              </w:rPr>
              <w:t xml:space="preserve">increase in volume of oil sales </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373</w:t>
            </w:r>
          </w:p>
        </w:tc>
      </w:tr>
      <w:tr w:rsidR="00BE6158" w:rsidRPr="00B66E26" w:rsidTr="002451AA">
        <w:trPr>
          <w:trHeight w:val="390"/>
        </w:trPr>
        <w:tc>
          <w:tcPr>
            <w:tcW w:w="6518" w:type="dxa"/>
            <w:tcBorders>
              <w:top w:val="nil"/>
              <w:left w:val="single" w:sz="8" w:space="0" w:color="auto"/>
              <w:bottom w:val="single" w:sz="8" w:space="0" w:color="auto"/>
              <w:right w:val="single" w:sz="8" w:space="0" w:color="auto"/>
            </w:tcBorders>
            <w:shd w:val="clear" w:color="auto" w:fill="auto"/>
            <w:noWrap/>
            <w:vAlign w:val="center"/>
          </w:tcPr>
          <w:p w:rsidR="00BE6158" w:rsidRPr="00BF33E0" w:rsidRDefault="00BE6158" w:rsidP="002451AA">
            <w:pPr>
              <w:rPr>
                <w:color w:val="000000"/>
                <w:sz w:val="32"/>
                <w:szCs w:val="32"/>
              </w:rPr>
            </w:pPr>
            <w:r w:rsidRPr="00BF33E0">
              <w:rPr>
                <w:color w:val="000000"/>
                <w:sz w:val="32"/>
                <w:szCs w:val="32"/>
              </w:rPr>
              <w:t xml:space="preserve">    </w:t>
            </w:r>
            <w:r w:rsidRPr="00BF33E0">
              <w:rPr>
                <w:rFonts w:cs="Arial"/>
                <w:sz w:val="32"/>
                <w:szCs w:val="32"/>
                <w:lang w:val="en-US"/>
              </w:rPr>
              <w:t>oil products price increase</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488</w:t>
            </w:r>
          </w:p>
        </w:tc>
      </w:tr>
      <w:tr w:rsidR="00BE6158" w:rsidRPr="00B66E26" w:rsidTr="002451AA">
        <w:trPr>
          <w:trHeight w:val="390"/>
        </w:trPr>
        <w:tc>
          <w:tcPr>
            <w:tcW w:w="6518" w:type="dxa"/>
            <w:tcBorders>
              <w:top w:val="nil"/>
              <w:left w:val="single" w:sz="8" w:space="0" w:color="auto"/>
              <w:bottom w:val="single" w:sz="8" w:space="0" w:color="auto"/>
              <w:right w:val="single" w:sz="8" w:space="0" w:color="auto"/>
            </w:tcBorders>
            <w:shd w:val="clear" w:color="auto" w:fill="auto"/>
            <w:noWrap/>
            <w:vAlign w:val="center"/>
          </w:tcPr>
          <w:p w:rsidR="00BE6158" w:rsidRPr="00BF33E0" w:rsidRDefault="00BE6158" w:rsidP="002451AA">
            <w:pPr>
              <w:rPr>
                <w:color w:val="000000"/>
                <w:sz w:val="32"/>
                <w:szCs w:val="32"/>
                <w:lang w:val="en-US"/>
              </w:rPr>
            </w:pPr>
            <w:r w:rsidRPr="00BF33E0">
              <w:rPr>
                <w:color w:val="000000"/>
                <w:sz w:val="32"/>
                <w:szCs w:val="32"/>
                <w:lang w:val="en-US"/>
              </w:rPr>
              <w:t xml:space="preserve">  </w:t>
            </w:r>
            <w:r>
              <w:rPr>
                <w:color w:val="000000"/>
                <w:sz w:val="32"/>
                <w:szCs w:val="32"/>
                <w:lang w:val="en-US"/>
              </w:rPr>
              <w:t xml:space="preserve"> </w:t>
            </w:r>
            <w:r w:rsidRPr="00BF33E0">
              <w:rPr>
                <w:color w:val="000000"/>
                <w:sz w:val="32"/>
                <w:szCs w:val="32"/>
                <w:lang w:val="en-US"/>
              </w:rPr>
              <w:t xml:space="preserve"> </w:t>
            </w:r>
            <w:r w:rsidRPr="00BF33E0">
              <w:rPr>
                <w:rFonts w:cs="Arial"/>
                <w:sz w:val="32"/>
                <w:szCs w:val="32"/>
                <w:lang w:val="en-US"/>
              </w:rPr>
              <w:t>volume reduction of oil products sales</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-333</w:t>
            </w:r>
          </w:p>
        </w:tc>
      </w:tr>
      <w:tr w:rsidR="00BE6158" w:rsidRPr="00B66E26" w:rsidTr="002451AA">
        <w:trPr>
          <w:trHeight w:val="390"/>
        </w:trPr>
        <w:tc>
          <w:tcPr>
            <w:tcW w:w="6518" w:type="dxa"/>
            <w:tcBorders>
              <w:top w:val="nil"/>
              <w:left w:val="single" w:sz="8" w:space="0" w:color="auto"/>
              <w:bottom w:val="single" w:sz="8" w:space="0" w:color="auto"/>
              <w:right w:val="single" w:sz="8" w:space="0" w:color="auto"/>
            </w:tcBorders>
            <w:shd w:val="clear" w:color="auto" w:fill="auto"/>
            <w:noWrap/>
            <w:vAlign w:val="center"/>
          </w:tcPr>
          <w:p w:rsidR="00BE6158" w:rsidRPr="00BF33E0" w:rsidRDefault="00BE6158" w:rsidP="002451AA">
            <w:pPr>
              <w:rPr>
                <w:color w:val="000000"/>
                <w:sz w:val="32"/>
                <w:szCs w:val="32"/>
                <w:lang w:val="en-US"/>
              </w:rPr>
            </w:pPr>
            <w:r w:rsidRPr="00BF33E0">
              <w:rPr>
                <w:color w:val="000000"/>
                <w:sz w:val="32"/>
                <w:szCs w:val="32"/>
              </w:rPr>
              <w:t xml:space="preserve">  </w:t>
            </w:r>
            <w:r>
              <w:rPr>
                <w:color w:val="000000"/>
                <w:sz w:val="32"/>
                <w:szCs w:val="32"/>
                <w:lang w:val="en-US"/>
              </w:rPr>
              <w:t xml:space="preserve"> </w:t>
            </w:r>
            <w:r w:rsidRPr="00BF33E0">
              <w:rPr>
                <w:color w:val="000000"/>
                <w:sz w:val="32"/>
                <w:szCs w:val="32"/>
              </w:rPr>
              <w:t xml:space="preserve"> </w:t>
            </w:r>
            <w:r>
              <w:rPr>
                <w:color w:val="000000"/>
                <w:sz w:val="32"/>
                <w:szCs w:val="32"/>
                <w:lang w:val="en-US"/>
              </w:rPr>
              <w:t>other sa</w:t>
            </w:r>
            <w:r>
              <w:rPr>
                <w:color w:val="000000"/>
                <w:sz w:val="32"/>
                <w:szCs w:val="32"/>
              </w:rPr>
              <w:t>l</w:t>
            </w:r>
            <w:r w:rsidRPr="00BF33E0">
              <w:rPr>
                <w:color w:val="000000"/>
                <w:sz w:val="32"/>
                <w:szCs w:val="32"/>
                <w:lang w:val="en-US"/>
              </w:rPr>
              <w:t>es</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9</w:t>
            </w:r>
          </w:p>
        </w:tc>
      </w:tr>
      <w:tr w:rsidR="00BE6158" w:rsidRPr="00B66E26" w:rsidTr="002451AA">
        <w:trPr>
          <w:trHeight w:val="390"/>
        </w:trPr>
        <w:tc>
          <w:tcPr>
            <w:tcW w:w="6518" w:type="dxa"/>
            <w:tcBorders>
              <w:top w:val="nil"/>
              <w:left w:val="single" w:sz="8" w:space="0" w:color="auto"/>
              <w:bottom w:val="single" w:sz="8" w:space="0" w:color="auto"/>
              <w:right w:val="single" w:sz="8" w:space="0" w:color="auto"/>
            </w:tcBorders>
            <w:shd w:val="clear" w:color="000000" w:fill="FFFFFF"/>
            <w:noWrap/>
            <w:vAlign w:val="center"/>
          </w:tcPr>
          <w:p w:rsidR="00BE6158" w:rsidRPr="00BF33E0" w:rsidRDefault="00BE6158" w:rsidP="002451AA">
            <w:pPr>
              <w:rPr>
                <w:color w:val="000000"/>
                <w:sz w:val="32"/>
                <w:szCs w:val="32"/>
                <w:lang w:val="en-US"/>
              </w:rPr>
            </w:pPr>
            <w:r w:rsidRPr="00BF33E0">
              <w:rPr>
                <w:rFonts w:cs="Arial"/>
                <w:sz w:val="32"/>
                <w:szCs w:val="32"/>
                <w:lang w:val="en-US"/>
              </w:rPr>
              <w:t>Revenue as of</w:t>
            </w:r>
            <w:r w:rsidRPr="00BF33E0">
              <w:rPr>
                <w:color w:val="000000"/>
                <w:sz w:val="32"/>
                <w:szCs w:val="32"/>
                <w:lang w:val="en-US"/>
              </w:rPr>
              <w:t xml:space="preserve"> </w:t>
            </w:r>
            <w:r>
              <w:rPr>
                <w:color w:val="000000"/>
                <w:sz w:val="32"/>
                <w:szCs w:val="32"/>
                <w:lang w:val="en-US"/>
              </w:rPr>
              <w:t>the first half of the year</w:t>
            </w:r>
            <w:r w:rsidRPr="00BF33E0">
              <w:rPr>
                <w:color w:val="000000"/>
                <w:sz w:val="32"/>
                <w:szCs w:val="32"/>
                <w:lang w:val="en-US"/>
              </w:rPr>
              <w:t xml:space="preserve"> 2011</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4 532</w:t>
            </w:r>
          </w:p>
        </w:tc>
      </w:tr>
    </w:tbl>
    <w:p w:rsidR="00BE6158" w:rsidRPr="00F03532" w:rsidRDefault="00BE6158" w:rsidP="00BE6158">
      <w:pPr>
        <w:autoSpaceDE w:val="0"/>
        <w:autoSpaceDN w:val="0"/>
        <w:adjustRightInd w:val="0"/>
        <w:spacing w:after="135"/>
        <w:jc w:val="center"/>
        <w:rPr>
          <w:b/>
          <w:color w:val="000000"/>
          <w:sz w:val="32"/>
          <w:szCs w:val="32"/>
          <w:u w:val="single"/>
          <w:lang w:val="en-US" w:eastAsia="en-US"/>
        </w:rPr>
      </w:pPr>
      <w:r w:rsidRPr="00F03532">
        <w:rPr>
          <w:b/>
          <w:color w:val="000000"/>
          <w:sz w:val="32"/>
          <w:szCs w:val="32"/>
          <w:u w:val="single"/>
          <w:lang w:val="en-US" w:eastAsia="en-US"/>
        </w:rPr>
        <w:t>SALES PATTERN</w:t>
      </w:r>
    </w:p>
    <w:p w:rsidR="00BE6158" w:rsidRDefault="00BE6158" w:rsidP="00BE6158">
      <w:pPr>
        <w:pStyle w:val="Default"/>
        <w:spacing w:after="135"/>
        <w:jc w:val="center"/>
        <w:rPr>
          <w:rFonts w:ascii="Times New Roman" w:hAnsi="Times New Roman" w:cs="Times New Roman"/>
          <w:color w:val="auto"/>
          <w:sz w:val="20"/>
          <w:szCs w:val="20"/>
          <w:lang w:eastAsia="ru-RU"/>
        </w:rPr>
      </w:pPr>
    </w:p>
    <w:tbl>
      <w:tblPr>
        <w:tblW w:w="9498" w:type="dxa"/>
        <w:tblInd w:w="108" w:type="dxa"/>
        <w:tblLook w:val="04A0" w:firstRow="1" w:lastRow="0" w:firstColumn="1" w:lastColumn="0" w:noHBand="0" w:noVBand="1"/>
      </w:tblPr>
      <w:tblGrid>
        <w:gridCol w:w="4678"/>
        <w:gridCol w:w="1774"/>
        <w:gridCol w:w="1730"/>
        <w:gridCol w:w="1316"/>
      </w:tblGrid>
      <w:tr w:rsidR="00BE6158" w:rsidRPr="009D1F3E" w:rsidTr="002451AA">
        <w:trPr>
          <w:trHeight w:val="96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i/>
                <w:iCs/>
                <w:color w:val="000000"/>
              </w:rPr>
            </w:pPr>
            <w:r w:rsidRPr="00F03532">
              <w:rPr>
                <w:i/>
                <w:color w:val="000000"/>
              </w:rPr>
              <w:t>(</w:t>
            </w:r>
            <w:r w:rsidRPr="00F03532">
              <w:rPr>
                <w:i/>
                <w:color w:val="000000"/>
                <w:lang w:val="en-US"/>
              </w:rPr>
              <w:t>thous</w:t>
            </w:r>
            <w:r w:rsidRPr="00F03532">
              <w:rPr>
                <w:i/>
                <w:color w:val="000000"/>
              </w:rPr>
              <w:t xml:space="preserve">. </w:t>
            </w:r>
            <w:r w:rsidRPr="00F03532">
              <w:rPr>
                <w:i/>
                <w:color w:val="000000"/>
                <w:lang w:val="en-US"/>
              </w:rPr>
              <w:t>tons</w:t>
            </w:r>
            <w:r w:rsidRPr="00F03532">
              <w:rPr>
                <w:i/>
                <w:color w:val="000000"/>
              </w:rPr>
              <w:t>.)</w:t>
            </w:r>
          </w:p>
        </w:tc>
        <w:tc>
          <w:tcPr>
            <w:tcW w:w="1774" w:type="dxa"/>
            <w:tcBorders>
              <w:top w:val="single" w:sz="8" w:space="0" w:color="auto"/>
              <w:left w:val="nil"/>
              <w:bottom w:val="single" w:sz="8" w:space="0" w:color="auto"/>
              <w:right w:val="single" w:sz="8" w:space="0" w:color="auto"/>
            </w:tcBorders>
            <w:shd w:val="clear" w:color="auto" w:fill="auto"/>
            <w:vAlign w:val="center"/>
          </w:tcPr>
          <w:p w:rsidR="00BE6158" w:rsidRPr="00F03532" w:rsidRDefault="00BE6158" w:rsidP="002451AA">
            <w:pPr>
              <w:jc w:val="center"/>
              <w:rPr>
                <w:i/>
                <w:iCs/>
                <w:color w:val="000000"/>
                <w:lang w:val="en-US"/>
              </w:rPr>
            </w:pPr>
            <w:r>
              <w:rPr>
                <w:i/>
                <w:iCs/>
                <w:color w:val="000000"/>
                <w:lang w:val="en-US"/>
              </w:rPr>
              <w:t>During the accounting period</w:t>
            </w:r>
          </w:p>
        </w:tc>
        <w:tc>
          <w:tcPr>
            <w:tcW w:w="1730" w:type="dxa"/>
            <w:tcBorders>
              <w:top w:val="single" w:sz="8" w:space="0" w:color="auto"/>
              <w:left w:val="nil"/>
              <w:bottom w:val="single" w:sz="8" w:space="0" w:color="auto"/>
              <w:right w:val="single" w:sz="8" w:space="0" w:color="auto"/>
            </w:tcBorders>
            <w:shd w:val="clear" w:color="auto" w:fill="auto"/>
            <w:vAlign w:val="center"/>
          </w:tcPr>
          <w:p w:rsidR="00BE6158" w:rsidRPr="00F03532" w:rsidRDefault="00BE6158" w:rsidP="002451AA">
            <w:pPr>
              <w:jc w:val="center"/>
              <w:rPr>
                <w:i/>
                <w:iCs/>
                <w:color w:val="000000"/>
                <w:lang w:val="en-US"/>
              </w:rPr>
            </w:pPr>
            <w:r>
              <w:rPr>
                <w:i/>
                <w:iCs/>
                <w:color w:val="000000"/>
                <w:lang w:val="en-US"/>
              </w:rPr>
              <w:t>During the same period last year</w:t>
            </w:r>
          </w:p>
        </w:tc>
        <w:tc>
          <w:tcPr>
            <w:tcW w:w="1316" w:type="dxa"/>
            <w:tcBorders>
              <w:top w:val="single" w:sz="8" w:space="0" w:color="auto"/>
              <w:left w:val="nil"/>
              <w:bottom w:val="single" w:sz="8" w:space="0" w:color="auto"/>
              <w:right w:val="single" w:sz="8" w:space="0" w:color="auto"/>
            </w:tcBorders>
            <w:shd w:val="clear" w:color="auto" w:fill="auto"/>
            <w:vAlign w:val="center"/>
          </w:tcPr>
          <w:p w:rsidR="00BE6158" w:rsidRPr="009D1F3E" w:rsidRDefault="00BE6158" w:rsidP="002451AA">
            <w:pPr>
              <w:jc w:val="center"/>
              <w:rPr>
                <w:i/>
                <w:iCs/>
                <w:color w:val="000000"/>
              </w:rPr>
            </w:pPr>
            <w:r>
              <w:rPr>
                <w:i/>
                <w:iCs/>
                <w:color w:val="000000"/>
                <w:lang w:val="en-US"/>
              </w:rPr>
              <w:t>Changes</w:t>
            </w:r>
            <w:r w:rsidRPr="009D1F3E">
              <w:rPr>
                <w:i/>
                <w:iCs/>
                <w:color w:val="000000"/>
              </w:rPr>
              <w:t>,%</w:t>
            </w:r>
          </w:p>
        </w:tc>
      </w:tr>
      <w:tr w:rsidR="00BE6158" w:rsidRPr="00B66E26" w:rsidTr="002451AA">
        <w:trPr>
          <w:trHeight w:val="390"/>
        </w:trPr>
        <w:tc>
          <w:tcPr>
            <w:tcW w:w="949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rsidR="00BE6158" w:rsidRPr="00F03532" w:rsidRDefault="00BE6158" w:rsidP="002451AA">
            <w:pPr>
              <w:jc w:val="center"/>
              <w:rPr>
                <w:b/>
                <w:bCs/>
                <w:color w:val="000000"/>
                <w:sz w:val="32"/>
                <w:szCs w:val="32"/>
                <w:lang w:val="en-US"/>
              </w:rPr>
            </w:pPr>
            <w:r>
              <w:rPr>
                <w:b/>
                <w:bCs/>
                <w:color w:val="000000"/>
                <w:sz w:val="32"/>
                <w:szCs w:val="32"/>
                <w:lang w:val="en-US"/>
              </w:rPr>
              <w:t>Crude oil</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color w:val="000000"/>
                <w:sz w:val="32"/>
                <w:szCs w:val="32"/>
              </w:rPr>
            </w:pPr>
            <w:r w:rsidRPr="00F03532">
              <w:rPr>
                <w:color w:val="000000"/>
                <w:sz w:val="32"/>
                <w:szCs w:val="32"/>
                <w:lang w:val="en-US"/>
              </w:rPr>
              <w:t>crude oil export sales</w:t>
            </w:r>
          </w:p>
        </w:tc>
        <w:tc>
          <w:tcPr>
            <w:tcW w:w="177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3 111</w:t>
            </w:r>
          </w:p>
        </w:tc>
        <w:tc>
          <w:tcPr>
            <w:tcW w:w="173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2 726</w:t>
            </w:r>
          </w:p>
        </w:tc>
        <w:tc>
          <w:tcPr>
            <w:tcW w:w="131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14%</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color w:val="000000"/>
                <w:sz w:val="32"/>
                <w:szCs w:val="32"/>
              </w:rPr>
            </w:pPr>
            <w:r w:rsidRPr="00F03532">
              <w:rPr>
                <w:color w:val="000000"/>
                <w:sz w:val="32"/>
                <w:szCs w:val="32"/>
                <w:lang w:val="en-US"/>
              </w:rPr>
              <w:t>crude oil domestic sales</w:t>
            </w:r>
          </w:p>
        </w:tc>
        <w:tc>
          <w:tcPr>
            <w:tcW w:w="177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1 912</w:t>
            </w:r>
          </w:p>
        </w:tc>
        <w:tc>
          <w:tcPr>
            <w:tcW w:w="173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1 659</w:t>
            </w:r>
          </w:p>
        </w:tc>
        <w:tc>
          <w:tcPr>
            <w:tcW w:w="131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15%</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b/>
                <w:bCs/>
                <w:color w:val="000000"/>
                <w:sz w:val="32"/>
                <w:szCs w:val="32"/>
                <w:lang w:val="en-US"/>
              </w:rPr>
            </w:pPr>
            <w:r w:rsidRPr="00F03532">
              <w:rPr>
                <w:b/>
                <w:bCs/>
                <w:color w:val="000000"/>
                <w:sz w:val="32"/>
                <w:szCs w:val="32"/>
                <w:lang w:val="en-US"/>
              </w:rPr>
              <w:t xml:space="preserve">Sum-total of oil sales </w:t>
            </w:r>
          </w:p>
        </w:tc>
        <w:tc>
          <w:tcPr>
            <w:tcW w:w="177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5 023</w:t>
            </w:r>
          </w:p>
        </w:tc>
        <w:tc>
          <w:tcPr>
            <w:tcW w:w="173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4 386</w:t>
            </w:r>
          </w:p>
        </w:tc>
        <w:tc>
          <w:tcPr>
            <w:tcW w:w="131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15%</w:t>
            </w:r>
          </w:p>
        </w:tc>
      </w:tr>
      <w:tr w:rsidR="00BE6158" w:rsidRPr="00B66E26" w:rsidTr="002451AA">
        <w:trPr>
          <w:trHeight w:val="390"/>
        </w:trPr>
        <w:tc>
          <w:tcPr>
            <w:tcW w:w="949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rsidR="00BE6158" w:rsidRPr="00F03532" w:rsidRDefault="00BE6158" w:rsidP="002451AA">
            <w:pPr>
              <w:jc w:val="center"/>
              <w:rPr>
                <w:b/>
                <w:bCs/>
                <w:color w:val="000000"/>
                <w:sz w:val="32"/>
                <w:szCs w:val="32"/>
                <w:lang w:val="en-US"/>
              </w:rPr>
            </w:pPr>
            <w:r>
              <w:rPr>
                <w:b/>
                <w:bCs/>
                <w:color w:val="000000"/>
                <w:sz w:val="32"/>
                <w:szCs w:val="32"/>
                <w:lang w:val="en-US"/>
              </w:rPr>
              <w:t>Oil products</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color w:val="000000"/>
                <w:sz w:val="32"/>
                <w:szCs w:val="32"/>
              </w:rPr>
            </w:pPr>
            <w:r w:rsidRPr="00F03532">
              <w:rPr>
                <w:color w:val="000000"/>
                <w:sz w:val="32"/>
                <w:szCs w:val="32"/>
                <w:lang w:val="en-US"/>
              </w:rPr>
              <w:t>oil products export sales</w:t>
            </w:r>
          </w:p>
        </w:tc>
        <w:tc>
          <w:tcPr>
            <w:tcW w:w="177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1 564</w:t>
            </w:r>
          </w:p>
        </w:tc>
        <w:tc>
          <w:tcPr>
            <w:tcW w:w="173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1 610</w:t>
            </w:r>
          </w:p>
        </w:tc>
        <w:tc>
          <w:tcPr>
            <w:tcW w:w="131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-3%</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color w:val="000000"/>
                <w:sz w:val="32"/>
                <w:szCs w:val="32"/>
              </w:rPr>
            </w:pPr>
            <w:r w:rsidRPr="00F03532">
              <w:rPr>
                <w:color w:val="000000"/>
                <w:sz w:val="32"/>
                <w:szCs w:val="32"/>
                <w:lang w:val="en-US"/>
              </w:rPr>
              <w:t>oil products domestic sales</w:t>
            </w:r>
          </w:p>
        </w:tc>
        <w:tc>
          <w:tcPr>
            <w:tcW w:w="177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878</w:t>
            </w:r>
          </w:p>
        </w:tc>
        <w:tc>
          <w:tcPr>
            <w:tcW w:w="173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694</w:t>
            </w:r>
          </w:p>
        </w:tc>
        <w:tc>
          <w:tcPr>
            <w:tcW w:w="131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21%</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b/>
                <w:bCs/>
                <w:color w:val="000000"/>
                <w:sz w:val="32"/>
                <w:szCs w:val="32"/>
                <w:lang w:val="en-US"/>
              </w:rPr>
            </w:pPr>
            <w:r w:rsidRPr="00F03532">
              <w:rPr>
                <w:b/>
                <w:bCs/>
                <w:color w:val="000000"/>
                <w:sz w:val="32"/>
                <w:szCs w:val="32"/>
                <w:lang w:val="en-US"/>
              </w:rPr>
              <w:t>Sum-total of oil products sales *</w:t>
            </w:r>
          </w:p>
        </w:tc>
        <w:tc>
          <w:tcPr>
            <w:tcW w:w="177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 xml:space="preserve">2 442 </w:t>
            </w:r>
          </w:p>
        </w:tc>
        <w:tc>
          <w:tcPr>
            <w:tcW w:w="173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2 304</w:t>
            </w:r>
          </w:p>
        </w:tc>
        <w:tc>
          <w:tcPr>
            <w:tcW w:w="131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5,7%</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3532" w:rsidRDefault="00BE6158" w:rsidP="002451AA">
            <w:pPr>
              <w:rPr>
                <w:b/>
                <w:bCs/>
                <w:color w:val="000000"/>
                <w:sz w:val="32"/>
                <w:szCs w:val="32"/>
                <w:lang w:val="en-US"/>
              </w:rPr>
            </w:pPr>
            <w:r w:rsidRPr="00F03532">
              <w:rPr>
                <w:b/>
                <w:bCs/>
                <w:color w:val="000000"/>
                <w:sz w:val="32"/>
                <w:szCs w:val="32"/>
                <w:lang w:val="en-US"/>
              </w:rPr>
              <w:t xml:space="preserve">Sum-total of crude oil and oil products sales </w:t>
            </w:r>
          </w:p>
          <w:p w:rsidR="00BE6158" w:rsidRPr="00F03532" w:rsidRDefault="00BE6158" w:rsidP="002451AA">
            <w:pPr>
              <w:rPr>
                <w:b/>
                <w:bCs/>
                <w:color w:val="000000"/>
                <w:sz w:val="32"/>
                <w:szCs w:val="32"/>
                <w:lang w:val="en-US"/>
              </w:rPr>
            </w:pPr>
          </w:p>
        </w:tc>
        <w:tc>
          <w:tcPr>
            <w:tcW w:w="177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7 465</w:t>
            </w:r>
          </w:p>
        </w:tc>
        <w:tc>
          <w:tcPr>
            <w:tcW w:w="173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6 690</w:t>
            </w:r>
          </w:p>
        </w:tc>
        <w:tc>
          <w:tcPr>
            <w:tcW w:w="131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10%</w:t>
            </w:r>
          </w:p>
        </w:tc>
      </w:tr>
    </w:tbl>
    <w:p w:rsidR="00BE6158" w:rsidRDefault="00BE6158" w:rsidP="00BE6158">
      <w:pPr>
        <w:autoSpaceDE w:val="0"/>
        <w:autoSpaceDN w:val="0"/>
        <w:adjustRightInd w:val="0"/>
        <w:spacing w:after="135" w:line="360" w:lineRule="auto"/>
        <w:rPr>
          <w:i/>
          <w:color w:val="000000"/>
          <w:sz w:val="32"/>
          <w:szCs w:val="32"/>
          <w:lang w:val="en-US" w:eastAsia="en-US"/>
        </w:rPr>
      </w:pPr>
      <w:r w:rsidRPr="00821E2A">
        <w:rPr>
          <w:i/>
          <w:color w:val="000000"/>
          <w:sz w:val="32"/>
          <w:szCs w:val="32"/>
          <w:lang w:val="en-US" w:eastAsia="en-US"/>
        </w:rPr>
        <w:t xml:space="preserve">*taking into account supplementary refining of commercial oil </w:t>
      </w:r>
    </w:p>
    <w:p w:rsidR="00BE6158" w:rsidRPr="00821E2A" w:rsidRDefault="00BE6158" w:rsidP="00BE6158">
      <w:pPr>
        <w:autoSpaceDE w:val="0"/>
        <w:autoSpaceDN w:val="0"/>
        <w:adjustRightInd w:val="0"/>
        <w:spacing w:after="135" w:line="360" w:lineRule="auto"/>
        <w:rPr>
          <w:i/>
          <w:color w:val="000000"/>
          <w:sz w:val="32"/>
          <w:szCs w:val="32"/>
          <w:lang w:val="en-US" w:eastAsia="en-US"/>
        </w:rPr>
      </w:pPr>
    </w:p>
    <w:p w:rsidR="00BE6158" w:rsidRPr="00821E2A" w:rsidRDefault="00BE6158" w:rsidP="00BE6158">
      <w:pPr>
        <w:pStyle w:val="Default"/>
        <w:spacing w:after="135"/>
        <w:jc w:val="center"/>
        <w:rPr>
          <w:rFonts w:ascii="Times New Roman" w:hAnsi="Times New Roman" w:cs="Times New Roman"/>
          <w:b/>
          <w:sz w:val="28"/>
          <w:szCs w:val="28"/>
          <w:u w:val="single"/>
          <w:lang w:val="en-US"/>
        </w:rPr>
      </w:pPr>
    </w:p>
    <w:p w:rsidR="00BE6158" w:rsidRPr="008822DA" w:rsidRDefault="00BE6158" w:rsidP="00BE6158">
      <w:pPr>
        <w:pStyle w:val="Default"/>
        <w:spacing w:after="135" w:line="360" w:lineRule="auto"/>
        <w:ind w:firstLine="708"/>
        <w:jc w:val="both"/>
        <w:rPr>
          <w:rFonts w:ascii="Times New Roman" w:hAnsi="Times New Roman" w:cs="Times New Roman"/>
          <w:sz w:val="32"/>
          <w:szCs w:val="32"/>
          <w:lang w:val="en-US"/>
        </w:rPr>
      </w:pPr>
      <w:r w:rsidRPr="008822DA">
        <w:rPr>
          <w:rFonts w:ascii="Times New Roman" w:hAnsi="Times New Roman" w:cs="Times New Roman"/>
          <w:b/>
          <w:sz w:val="32"/>
          <w:szCs w:val="32"/>
          <w:u w:val="single"/>
          <w:lang w:val="en-US"/>
        </w:rPr>
        <w:t>Crude oil export sales</w:t>
      </w:r>
    </w:p>
    <w:p w:rsidR="00BE6158" w:rsidRPr="008822DA" w:rsidRDefault="00BE6158" w:rsidP="00BE6158">
      <w:pPr>
        <w:pStyle w:val="Default"/>
        <w:spacing w:after="135" w:line="360" w:lineRule="auto"/>
        <w:ind w:firstLine="708"/>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revenues from crude oil export sales in the first half of the year </w:t>
      </w:r>
      <w:r w:rsidRPr="008822DA">
        <w:rPr>
          <w:rFonts w:ascii="Times New Roman" w:hAnsi="Times New Roman" w:cs="Times New Roman"/>
          <w:sz w:val="32"/>
          <w:szCs w:val="32"/>
          <w:lang w:val="en-US"/>
        </w:rPr>
        <w:t>2011</w:t>
      </w:r>
      <w:r>
        <w:rPr>
          <w:rFonts w:ascii="Times New Roman" w:hAnsi="Times New Roman" w:cs="Times New Roman"/>
          <w:sz w:val="32"/>
          <w:szCs w:val="32"/>
          <w:lang w:val="en-US"/>
        </w:rPr>
        <w:t xml:space="preserve"> made </w:t>
      </w:r>
      <w:r w:rsidRPr="00B66E26">
        <w:rPr>
          <w:rFonts w:ascii="Times New Roman" w:hAnsi="Times New Roman" w:cs="Times New Roman"/>
          <w:sz w:val="32"/>
          <w:szCs w:val="32"/>
          <w:lang w:val="en-US"/>
        </w:rPr>
        <w:t>US</w:t>
      </w:r>
      <w:r w:rsidRPr="008822DA">
        <w:rPr>
          <w:rFonts w:ascii="Times New Roman" w:hAnsi="Times New Roman" w:cs="Times New Roman"/>
          <w:sz w:val="32"/>
          <w:szCs w:val="32"/>
          <w:lang w:val="en-US"/>
        </w:rPr>
        <w:t xml:space="preserve">$ 2 269 </w:t>
      </w:r>
      <w:r>
        <w:rPr>
          <w:rFonts w:ascii="Times New Roman" w:hAnsi="Times New Roman" w:cs="Times New Roman"/>
          <w:sz w:val="32"/>
          <w:szCs w:val="32"/>
          <w:lang w:val="en-US"/>
        </w:rPr>
        <w:t>million</w:t>
      </w:r>
      <w:r w:rsidRPr="008822DA">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that is by </w:t>
      </w:r>
      <w:r w:rsidRPr="008822DA">
        <w:rPr>
          <w:rFonts w:ascii="Times New Roman" w:hAnsi="Times New Roman" w:cs="Times New Roman"/>
          <w:sz w:val="32"/>
          <w:szCs w:val="32"/>
          <w:lang w:val="en-US"/>
        </w:rPr>
        <w:t xml:space="preserve">63% </w:t>
      </w:r>
      <w:r>
        <w:rPr>
          <w:rFonts w:ascii="Times New Roman" w:hAnsi="Times New Roman" w:cs="Times New Roman"/>
          <w:sz w:val="32"/>
          <w:szCs w:val="32"/>
          <w:lang w:val="en-US"/>
        </w:rPr>
        <w:t>more</w:t>
      </w:r>
      <w:r w:rsidRPr="008822DA">
        <w:rPr>
          <w:rFonts w:ascii="Times New Roman" w:hAnsi="Times New Roman" w:cs="Times New Roman"/>
          <w:sz w:val="32"/>
          <w:szCs w:val="32"/>
          <w:lang w:val="en-US"/>
        </w:rPr>
        <w:t xml:space="preserve">, </w:t>
      </w:r>
      <w:r>
        <w:rPr>
          <w:rFonts w:ascii="Times New Roman" w:hAnsi="Times New Roman" w:cs="Times New Roman"/>
          <w:sz w:val="32"/>
          <w:szCs w:val="32"/>
          <w:lang w:val="en-US"/>
        </w:rPr>
        <w:t>than during the same period in 2010</w:t>
      </w:r>
      <w:r w:rsidRPr="008822DA">
        <w:rPr>
          <w:rFonts w:ascii="Times New Roman" w:hAnsi="Times New Roman" w:cs="Times New Roman"/>
          <w:sz w:val="32"/>
          <w:szCs w:val="32"/>
          <w:lang w:val="en-US"/>
        </w:rPr>
        <w:t>.</w:t>
      </w:r>
    </w:p>
    <w:p w:rsidR="00BE6158" w:rsidRPr="008822DA" w:rsidRDefault="00BE6158" w:rsidP="00BE6158">
      <w:pPr>
        <w:pStyle w:val="Default"/>
        <w:spacing w:after="135" w:line="360" w:lineRule="auto"/>
        <w:ind w:firstLine="708"/>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increase in revenues mainly occurs due to the increase in oil prices by </w:t>
      </w:r>
      <w:r w:rsidRPr="008822DA">
        <w:rPr>
          <w:rFonts w:ascii="Times New Roman" w:hAnsi="Times New Roman" w:cs="Times New Roman"/>
          <w:sz w:val="32"/>
          <w:szCs w:val="32"/>
          <w:lang w:val="en-US"/>
        </w:rPr>
        <w:t>43%</w:t>
      </w:r>
      <w:r w:rsidRPr="008822DA">
        <w:rPr>
          <w:rFonts w:ascii="Times New Roman" w:hAnsi="Times New Roman"/>
          <w:color w:val="auto"/>
          <w:sz w:val="32"/>
          <w:szCs w:val="32"/>
          <w:lang w:val="en-US"/>
        </w:rPr>
        <w:t xml:space="preserve"> </w:t>
      </w:r>
      <w:r>
        <w:rPr>
          <w:rFonts w:ascii="Times New Roman" w:hAnsi="Times New Roman"/>
          <w:color w:val="auto"/>
          <w:sz w:val="32"/>
          <w:szCs w:val="32"/>
          <w:lang w:val="en-US"/>
        </w:rPr>
        <w:t xml:space="preserve">and the increase in volume of oil export sales by </w:t>
      </w:r>
      <w:r w:rsidRPr="008822DA">
        <w:rPr>
          <w:rFonts w:ascii="Times New Roman" w:hAnsi="Times New Roman"/>
          <w:color w:val="auto"/>
          <w:sz w:val="32"/>
          <w:szCs w:val="32"/>
          <w:lang w:val="en-US"/>
        </w:rPr>
        <w:t>14%.</w:t>
      </w:r>
    </w:p>
    <w:p w:rsidR="00BE6158" w:rsidRPr="008822DA" w:rsidRDefault="00BE6158" w:rsidP="00BE6158">
      <w:pPr>
        <w:spacing w:line="276" w:lineRule="auto"/>
        <w:rPr>
          <w:b/>
          <w:sz w:val="32"/>
          <w:szCs w:val="32"/>
          <w:u w:val="single"/>
          <w:lang w:val="en-US"/>
        </w:rPr>
      </w:pPr>
    </w:p>
    <w:p w:rsidR="00BE6158" w:rsidRPr="00F761F9" w:rsidRDefault="00BE6158" w:rsidP="00BE6158">
      <w:pPr>
        <w:spacing w:line="276" w:lineRule="auto"/>
        <w:rPr>
          <w:b/>
          <w:sz w:val="32"/>
          <w:szCs w:val="32"/>
          <w:u w:val="single"/>
          <w:lang w:val="en-US"/>
        </w:rPr>
      </w:pPr>
      <w:r w:rsidRPr="008F31B7">
        <w:rPr>
          <w:b/>
          <w:color w:val="000000"/>
          <w:sz w:val="32"/>
          <w:szCs w:val="32"/>
          <w:u w:val="single"/>
          <w:lang w:val="en-US" w:eastAsia="en-US"/>
        </w:rPr>
        <w:t>Crude oil domestic sales</w:t>
      </w:r>
    </w:p>
    <w:p w:rsidR="00BE6158" w:rsidRPr="00F761F9" w:rsidRDefault="00BE6158" w:rsidP="00BE6158">
      <w:pPr>
        <w:pStyle w:val="Default"/>
        <w:spacing w:after="135"/>
        <w:ind w:firstLine="708"/>
        <w:rPr>
          <w:rFonts w:ascii="Times New Roman" w:hAnsi="Times New Roman" w:cs="Times New Roman"/>
          <w:sz w:val="32"/>
          <w:szCs w:val="32"/>
          <w:lang w:val="en-US"/>
        </w:rPr>
      </w:pPr>
    </w:p>
    <w:p w:rsidR="00BE6158" w:rsidRPr="00F761F9" w:rsidRDefault="00BE6158" w:rsidP="00BE6158">
      <w:pPr>
        <w:pStyle w:val="Default"/>
        <w:spacing w:after="135" w:line="360" w:lineRule="auto"/>
        <w:ind w:firstLine="709"/>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During the accounting period the revenue from oil sales in the domestic market made </w:t>
      </w:r>
      <w:r w:rsidRPr="00B66E26">
        <w:rPr>
          <w:rFonts w:ascii="Times New Roman" w:hAnsi="Times New Roman" w:cs="Times New Roman"/>
          <w:sz w:val="32"/>
          <w:szCs w:val="32"/>
          <w:lang w:val="en-US"/>
        </w:rPr>
        <w:t>US</w:t>
      </w:r>
      <w:r>
        <w:rPr>
          <w:rFonts w:ascii="Times New Roman" w:hAnsi="Times New Roman" w:cs="Times New Roman"/>
          <w:sz w:val="32"/>
          <w:szCs w:val="32"/>
          <w:lang w:val="en-US"/>
        </w:rPr>
        <w:t xml:space="preserve">$ </w:t>
      </w:r>
      <w:r w:rsidRPr="00F761F9">
        <w:rPr>
          <w:rFonts w:ascii="Times New Roman" w:hAnsi="Times New Roman" w:cs="Times New Roman"/>
          <w:sz w:val="32"/>
          <w:szCs w:val="32"/>
          <w:lang w:val="en-US"/>
        </w:rPr>
        <w:t xml:space="preserve">670 </w:t>
      </w:r>
      <w:r>
        <w:rPr>
          <w:rFonts w:ascii="Times New Roman" w:hAnsi="Times New Roman" w:cs="Times New Roman"/>
          <w:sz w:val="32"/>
          <w:szCs w:val="32"/>
          <w:lang w:val="en-US"/>
        </w:rPr>
        <w:t xml:space="preserve">million as compared to </w:t>
      </w:r>
      <w:r w:rsidRPr="00B66E26">
        <w:rPr>
          <w:rFonts w:ascii="Times New Roman" w:hAnsi="Times New Roman" w:cs="Times New Roman"/>
          <w:sz w:val="32"/>
          <w:szCs w:val="32"/>
          <w:lang w:val="en-US"/>
        </w:rPr>
        <w:t>US</w:t>
      </w:r>
      <w:r w:rsidRPr="00F761F9">
        <w:rPr>
          <w:rFonts w:ascii="Times New Roman" w:hAnsi="Times New Roman" w:cs="Times New Roman"/>
          <w:sz w:val="32"/>
          <w:szCs w:val="32"/>
          <w:lang w:val="en-US"/>
        </w:rPr>
        <w:t xml:space="preserve">$ 405 </w:t>
      </w:r>
      <w:r>
        <w:rPr>
          <w:rFonts w:ascii="Times New Roman" w:hAnsi="Times New Roman" w:cs="Times New Roman"/>
          <w:sz w:val="32"/>
          <w:szCs w:val="32"/>
          <w:lang w:val="en-US"/>
        </w:rPr>
        <w:t xml:space="preserve">million in the first half of the year </w:t>
      </w:r>
      <w:r w:rsidRPr="00F761F9">
        <w:rPr>
          <w:rFonts w:ascii="Times New Roman" w:hAnsi="Times New Roman" w:cs="Times New Roman"/>
          <w:sz w:val="32"/>
          <w:szCs w:val="32"/>
          <w:lang w:val="en-US"/>
        </w:rPr>
        <w:t xml:space="preserve">2010. </w:t>
      </w:r>
      <w:r>
        <w:rPr>
          <w:rFonts w:ascii="Times New Roman" w:hAnsi="Times New Roman" w:cs="Times New Roman"/>
          <w:sz w:val="32"/>
          <w:szCs w:val="32"/>
          <w:lang w:val="en-US"/>
        </w:rPr>
        <w:t>The</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increase</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in</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revenues</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occurs</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both</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due</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to</w:t>
      </w:r>
      <w:r w:rsidRPr="00F761F9">
        <w:rPr>
          <w:rFonts w:ascii="Times New Roman" w:hAnsi="Times New Roman" w:cs="Times New Roman"/>
          <w:sz w:val="32"/>
          <w:szCs w:val="32"/>
          <w:lang w:val="en-US"/>
        </w:rPr>
        <w:t xml:space="preserve"> </w:t>
      </w:r>
      <w:r>
        <w:rPr>
          <w:rFonts w:ascii="Times New Roman" w:hAnsi="Times New Roman" w:cs="Times New Roman"/>
          <w:sz w:val="32"/>
          <w:szCs w:val="32"/>
          <w:lang w:val="en-US"/>
        </w:rPr>
        <w:t>the increase of crude oil domestic sales and price rises</w:t>
      </w:r>
      <w:r w:rsidRPr="00F761F9">
        <w:rPr>
          <w:rFonts w:ascii="Times New Roman" w:hAnsi="Times New Roman" w:cs="Times New Roman"/>
          <w:sz w:val="32"/>
          <w:szCs w:val="32"/>
          <w:lang w:val="en-US"/>
        </w:rPr>
        <w:t>.</w:t>
      </w:r>
    </w:p>
    <w:p w:rsidR="00BE6158" w:rsidRPr="00F761F9" w:rsidRDefault="00BE6158" w:rsidP="00BE6158">
      <w:pPr>
        <w:autoSpaceDE w:val="0"/>
        <w:autoSpaceDN w:val="0"/>
        <w:adjustRightInd w:val="0"/>
        <w:spacing w:line="360" w:lineRule="auto"/>
        <w:ind w:firstLine="708"/>
        <w:jc w:val="both"/>
        <w:rPr>
          <w:sz w:val="32"/>
          <w:szCs w:val="32"/>
          <w:lang w:val="en-US"/>
        </w:rPr>
      </w:pPr>
      <w:r>
        <w:rPr>
          <w:sz w:val="32"/>
          <w:szCs w:val="32"/>
          <w:lang w:val="en-US"/>
        </w:rPr>
        <w:t>The</w:t>
      </w:r>
      <w:r w:rsidRPr="00EB0267">
        <w:rPr>
          <w:sz w:val="32"/>
          <w:szCs w:val="32"/>
          <w:lang w:val="en-US"/>
        </w:rPr>
        <w:t xml:space="preserve"> </w:t>
      </w:r>
      <w:r>
        <w:rPr>
          <w:sz w:val="32"/>
          <w:szCs w:val="32"/>
          <w:lang w:val="en-US"/>
        </w:rPr>
        <w:t>volume</w:t>
      </w:r>
      <w:r w:rsidRPr="00EB0267">
        <w:rPr>
          <w:sz w:val="32"/>
          <w:szCs w:val="32"/>
          <w:lang w:val="en-US"/>
        </w:rPr>
        <w:t xml:space="preserve"> </w:t>
      </w:r>
      <w:r>
        <w:rPr>
          <w:sz w:val="32"/>
          <w:szCs w:val="32"/>
          <w:lang w:val="en-US"/>
        </w:rPr>
        <w:t xml:space="preserve">of sales in the domestic market in the first half of the year </w:t>
      </w:r>
      <w:r w:rsidRPr="00EB0267">
        <w:rPr>
          <w:sz w:val="32"/>
          <w:szCs w:val="32"/>
          <w:lang w:val="en-US"/>
        </w:rPr>
        <w:t>2011</w:t>
      </w:r>
      <w:r>
        <w:rPr>
          <w:sz w:val="32"/>
          <w:szCs w:val="32"/>
          <w:lang w:val="en-US"/>
        </w:rPr>
        <w:t xml:space="preserve"> made </w:t>
      </w:r>
      <w:r w:rsidRPr="00EB0267">
        <w:rPr>
          <w:sz w:val="32"/>
          <w:szCs w:val="32"/>
          <w:lang w:val="en-US"/>
        </w:rPr>
        <w:t xml:space="preserve">1 912 </w:t>
      </w:r>
      <w:r>
        <w:rPr>
          <w:sz w:val="32"/>
          <w:szCs w:val="32"/>
          <w:lang w:val="en-US"/>
        </w:rPr>
        <w:t xml:space="preserve">thousand tons of oil that is by </w:t>
      </w:r>
      <w:r w:rsidRPr="00EB0267">
        <w:rPr>
          <w:sz w:val="32"/>
          <w:szCs w:val="32"/>
          <w:lang w:val="en-US"/>
        </w:rPr>
        <w:t xml:space="preserve">15% </w:t>
      </w:r>
      <w:r>
        <w:rPr>
          <w:sz w:val="32"/>
          <w:szCs w:val="32"/>
          <w:lang w:val="en-US"/>
        </w:rPr>
        <w:t xml:space="preserve">more as compared to </w:t>
      </w:r>
      <w:r w:rsidRPr="00EB0267">
        <w:rPr>
          <w:sz w:val="32"/>
          <w:szCs w:val="32"/>
          <w:lang w:val="en-US"/>
        </w:rPr>
        <w:t xml:space="preserve">1 659 </w:t>
      </w:r>
      <w:r>
        <w:rPr>
          <w:sz w:val="32"/>
          <w:szCs w:val="32"/>
          <w:lang w:val="en-US"/>
        </w:rPr>
        <w:t>thousand tons of oil in the first half of the year 2010</w:t>
      </w:r>
      <w:r w:rsidRPr="00EB0267">
        <w:rPr>
          <w:sz w:val="32"/>
          <w:szCs w:val="32"/>
          <w:lang w:val="en-US"/>
        </w:rPr>
        <w:t>.</w:t>
      </w:r>
      <w:r w:rsidRPr="00EB0267">
        <w:rPr>
          <w:color w:val="000000"/>
          <w:sz w:val="28"/>
          <w:szCs w:val="28"/>
          <w:lang w:val="en-US" w:eastAsia="en-US"/>
        </w:rPr>
        <w:t xml:space="preserve"> </w:t>
      </w:r>
    </w:p>
    <w:p w:rsidR="00BE6158" w:rsidRPr="00F761F9" w:rsidRDefault="00BE6158" w:rsidP="00BE6158">
      <w:pPr>
        <w:pStyle w:val="Default"/>
        <w:spacing w:after="135" w:line="360" w:lineRule="auto"/>
        <w:ind w:firstLine="709"/>
        <w:jc w:val="both"/>
        <w:rPr>
          <w:rFonts w:ascii="Times New Roman" w:hAnsi="Times New Roman" w:cs="Times New Roman"/>
          <w:sz w:val="32"/>
          <w:szCs w:val="32"/>
          <w:lang w:val="en-US"/>
        </w:rPr>
      </w:pPr>
    </w:p>
    <w:p w:rsidR="00BE6158" w:rsidRPr="003945A0" w:rsidRDefault="00BE6158" w:rsidP="00BE6158">
      <w:pPr>
        <w:autoSpaceDE w:val="0"/>
        <w:autoSpaceDN w:val="0"/>
        <w:adjustRightInd w:val="0"/>
        <w:spacing w:after="135"/>
        <w:rPr>
          <w:b/>
          <w:color w:val="000000"/>
          <w:sz w:val="32"/>
          <w:szCs w:val="32"/>
          <w:u w:val="single"/>
          <w:lang w:val="en-US" w:eastAsia="en-US"/>
        </w:rPr>
      </w:pPr>
      <w:r w:rsidRPr="003945A0">
        <w:rPr>
          <w:b/>
          <w:color w:val="000000"/>
          <w:sz w:val="32"/>
          <w:szCs w:val="32"/>
          <w:u w:val="single"/>
          <w:lang w:val="en-US" w:eastAsia="en-US"/>
        </w:rPr>
        <w:t>Oil products export sales</w:t>
      </w:r>
    </w:p>
    <w:p w:rsidR="00BE6158" w:rsidRPr="003945A0" w:rsidRDefault="00BE6158" w:rsidP="00BE6158">
      <w:pPr>
        <w:spacing w:line="276" w:lineRule="auto"/>
        <w:rPr>
          <w:b/>
          <w:sz w:val="32"/>
          <w:szCs w:val="32"/>
          <w:u w:val="single"/>
          <w:lang w:val="en-US"/>
        </w:rPr>
      </w:pPr>
    </w:p>
    <w:p w:rsidR="00BE6158" w:rsidRPr="003945A0" w:rsidRDefault="00BE6158" w:rsidP="00BE6158">
      <w:pPr>
        <w:spacing w:line="360" w:lineRule="auto"/>
        <w:ind w:firstLine="708"/>
        <w:jc w:val="both"/>
        <w:rPr>
          <w:sz w:val="32"/>
          <w:szCs w:val="32"/>
          <w:lang w:val="en-US"/>
        </w:rPr>
      </w:pPr>
      <w:r>
        <w:rPr>
          <w:sz w:val="32"/>
          <w:szCs w:val="32"/>
          <w:lang w:val="en-US"/>
        </w:rPr>
        <w:t xml:space="preserve">The revenues from oil products export sales in the first half of the year </w:t>
      </w:r>
      <w:r w:rsidRPr="003945A0">
        <w:rPr>
          <w:sz w:val="32"/>
          <w:szCs w:val="32"/>
          <w:lang w:val="en-US"/>
        </w:rPr>
        <w:t>2011</w:t>
      </w:r>
      <w:r>
        <w:rPr>
          <w:sz w:val="32"/>
          <w:szCs w:val="32"/>
          <w:lang w:val="en-US"/>
        </w:rPr>
        <w:t xml:space="preserve"> made </w:t>
      </w:r>
      <w:r w:rsidRPr="00B66E26">
        <w:rPr>
          <w:sz w:val="32"/>
          <w:szCs w:val="32"/>
          <w:lang w:val="en-US"/>
        </w:rPr>
        <w:t>US</w:t>
      </w:r>
      <w:r w:rsidRPr="003945A0">
        <w:rPr>
          <w:sz w:val="32"/>
          <w:szCs w:val="32"/>
          <w:lang w:val="en-US"/>
        </w:rPr>
        <w:t xml:space="preserve">$ 1 045 </w:t>
      </w:r>
      <w:r>
        <w:rPr>
          <w:sz w:val="32"/>
          <w:szCs w:val="32"/>
          <w:lang w:val="en-US"/>
        </w:rPr>
        <w:t xml:space="preserve">million that is by </w:t>
      </w:r>
      <w:r w:rsidRPr="003945A0">
        <w:rPr>
          <w:sz w:val="32"/>
          <w:szCs w:val="32"/>
          <w:lang w:val="en-US"/>
        </w:rPr>
        <w:t xml:space="preserve">4% </w:t>
      </w:r>
      <w:r>
        <w:rPr>
          <w:sz w:val="32"/>
          <w:szCs w:val="32"/>
          <w:lang w:val="en-US"/>
        </w:rPr>
        <w:t>more</w:t>
      </w:r>
      <w:r w:rsidRPr="003945A0">
        <w:rPr>
          <w:sz w:val="32"/>
          <w:szCs w:val="32"/>
          <w:lang w:val="en-US"/>
        </w:rPr>
        <w:t xml:space="preserve">, </w:t>
      </w:r>
      <w:r>
        <w:rPr>
          <w:sz w:val="32"/>
          <w:szCs w:val="32"/>
          <w:lang w:val="en-US"/>
        </w:rPr>
        <w:t>than during the same period last year</w:t>
      </w:r>
      <w:r w:rsidRPr="003945A0">
        <w:rPr>
          <w:sz w:val="32"/>
          <w:szCs w:val="32"/>
          <w:lang w:val="en-US"/>
        </w:rPr>
        <w:t>.</w:t>
      </w:r>
    </w:p>
    <w:p w:rsidR="00BE6158" w:rsidRPr="00871054" w:rsidRDefault="00BE6158" w:rsidP="00BE6158">
      <w:pPr>
        <w:spacing w:line="360" w:lineRule="auto"/>
        <w:ind w:firstLine="708"/>
        <w:jc w:val="both"/>
        <w:rPr>
          <w:color w:val="000000"/>
          <w:sz w:val="32"/>
          <w:szCs w:val="32"/>
          <w:lang w:val="en-US"/>
        </w:rPr>
      </w:pPr>
      <w:r>
        <w:rPr>
          <w:sz w:val="32"/>
          <w:szCs w:val="32"/>
          <w:lang w:val="en-US"/>
        </w:rPr>
        <w:t>The</w:t>
      </w:r>
      <w:r w:rsidRPr="003945A0">
        <w:rPr>
          <w:sz w:val="32"/>
          <w:szCs w:val="32"/>
          <w:lang w:val="en-US"/>
        </w:rPr>
        <w:t xml:space="preserve"> </w:t>
      </w:r>
      <w:r>
        <w:rPr>
          <w:sz w:val="32"/>
          <w:szCs w:val="32"/>
          <w:lang w:val="en-US"/>
        </w:rPr>
        <w:t>volume</w:t>
      </w:r>
      <w:r w:rsidRPr="003945A0">
        <w:rPr>
          <w:sz w:val="32"/>
          <w:szCs w:val="32"/>
          <w:lang w:val="en-US"/>
        </w:rPr>
        <w:t xml:space="preserve"> </w:t>
      </w:r>
      <w:r>
        <w:rPr>
          <w:sz w:val="32"/>
          <w:szCs w:val="32"/>
          <w:lang w:val="en-US"/>
        </w:rPr>
        <w:t>of</w:t>
      </w:r>
      <w:r w:rsidRPr="003945A0">
        <w:rPr>
          <w:sz w:val="32"/>
          <w:szCs w:val="32"/>
          <w:lang w:val="en-US"/>
        </w:rPr>
        <w:t xml:space="preserve"> </w:t>
      </w:r>
      <w:r>
        <w:rPr>
          <w:sz w:val="32"/>
          <w:szCs w:val="32"/>
          <w:lang w:val="en-US"/>
        </w:rPr>
        <w:t xml:space="preserve">oil products export sales during the accounting period made </w:t>
      </w:r>
      <w:r w:rsidRPr="003945A0">
        <w:rPr>
          <w:color w:val="000000"/>
          <w:sz w:val="32"/>
          <w:szCs w:val="32"/>
          <w:lang w:val="en-US"/>
        </w:rPr>
        <w:t xml:space="preserve">1 564 </w:t>
      </w:r>
      <w:r>
        <w:rPr>
          <w:color w:val="000000"/>
          <w:sz w:val="32"/>
          <w:szCs w:val="32"/>
          <w:lang w:val="en-US"/>
        </w:rPr>
        <w:t>thousand tons</w:t>
      </w:r>
      <w:r w:rsidRPr="003945A0">
        <w:rPr>
          <w:color w:val="000000"/>
          <w:sz w:val="32"/>
          <w:szCs w:val="32"/>
          <w:lang w:val="en-US"/>
        </w:rPr>
        <w:t xml:space="preserve">. </w:t>
      </w:r>
      <w:r>
        <w:rPr>
          <w:color w:val="000000"/>
          <w:sz w:val="32"/>
          <w:szCs w:val="32"/>
          <w:lang w:val="en-US"/>
        </w:rPr>
        <w:t>Basically</w:t>
      </w:r>
      <w:r w:rsidRPr="00871054">
        <w:rPr>
          <w:color w:val="000000"/>
          <w:sz w:val="32"/>
          <w:szCs w:val="32"/>
          <w:lang w:val="en-US"/>
        </w:rPr>
        <w:t xml:space="preserve">, </w:t>
      </w:r>
      <w:r w:rsidRPr="00871054">
        <w:rPr>
          <w:color w:val="000000"/>
          <w:sz w:val="32"/>
          <w:szCs w:val="32"/>
          <w:lang w:val="en-US" w:eastAsia="en-US"/>
        </w:rPr>
        <w:t>the Company exported fuel oil (</w:t>
      </w:r>
      <w:r>
        <w:rPr>
          <w:color w:val="000000"/>
          <w:sz w:val="32"/>
          <w:szCs w:val="32"/>
          <w:lang w:val="en-US" w:eastAsia="en-US"/>
        </w:rPr>
        <w:t>42</w:t>
      </w:r>
      <w:r w:rsidRPr="00871054">
        <w:rPr>
          <w:color w:val="000000"/>
          <w:sz w:val="32"/>
          <w:szCs w:val="32"/>
          <w:lang w:val="en-US" w:eastAsia="en-US"/>
        </w:rPr>
        <w:t>%), diesel oil (</w:t>
      </w:r>
      <w:r>
        <w:rPr>
          <w:color w:val="000000"/>
          <w:sz w:val="32"/>
          <w:szCs w:val="32"/>
          <w:lang w:val="en-US" w:eastAsia="en-US"/>
        </w:rPr>
        <w:t>30</w:t>
      </w:r>
      <w:r w:rsidRPr="00871054">
        <w:rPr>
          <w:color w:val="000000"/>
          <w:sz w:val="32"/>
          <w:szCs w:val="32"/>
          <w:lang w:val="en-US" w:eastAsia="en-US"/>
        </w:rPr>
        <w:t>%), vacuum gasoil (</w:t>
      </w:r>
      <w:r>
        <w:rPr>
          <w:color w:val="000000"/>
          <w:sz w:val="32"/>
          <w:szCs w:val="32"/>
          <w:lang w:val="en-US" w:eastAsia="en-US"/>
        </w:rPr>
        <w:t>11</w:t>
      </w:r>
      <w:r w:rsidRPr="00871054">
        <w:rPr>
          <w:color w:val="000000"/>
          <w:sz w:val="32"/>
          <w:szCs w:val="32"/>
          <w:lang w:val="en-US" w:eastAsia="en-US"/>
        </w:rPr>
        <w:t>%)</w:t>
      </w:r>
      <w:r>
        <w:rPr>
          <w:color w:val="000000"/>
          <w:sz w:val="32"/>
          <w:szCs w:val="32"/>
          <w:lang w:val="en-US" w:eastAsia="en-US"/>
        </w:rPr>
        <w:t>, jet fuel (5%)</w:t>
      </w:r>
      <w:r w:rsidRPr="00871054">
        <w:rPr>
          <w:color w:val="000000"/>
          <w:sz w:val="32"/>
          <w:szCs w:val="32"/>
          <w:lang w:val="en-US" w:eastAsia="en-US"/>
        </w:rPr>
        <w:t xml:space="preserve"> and gasoline (</w:t>
      </w:r>
      <w:r>
        <w:rPr>
          <w:color w:val="000000"/>
          <w:sz w:val="32"/>
          <w:szCs w:val="32"/>
          <w:lang w:val="en-US" w:eastAsia="en-US"/>
        </w:rPr>
        <w:t>8</w:t>
      </w:r>
      <w:r w:rsidRPr="00871054">
        <w:rPr>
          <w:color w:val="000000"/>
          <w:sz w:val="32"/>
          <w:szCs w:val="32"/>
          <w:lang w:val="en-US" w:eastAsia="en-US"/>
        </w:rPr>
        <w:t>%)</w:t>
      </w:r>
      <w:r w:rsidRPr="00871054">
        <w:rPr>
          <w:color w:val="000000"/>
          <w:sz w:val="32"/>
          <w:szCs w:val="32"/>
          <w:lang w:val="en-US"/>
        </w:rPr>
        <w:t xml:space="preserve">. </w:t>
      </w:r>
    </w:p>
    <w:p w:rsidR="00BE6158" w:rsidRPr="00871054" w:rsidRDefault="00BE6158" w:rsidP="00BE6158">
      <w:pPr>
        <w:spacing w:line="360" w:lineRule="auto"/>
        <w:ind w:firstLine="708"/>
        <w:jc w:val="both"/>
        <w:rPr>
          <w:color w:val="000000"/>
          <w:sz w:val="32"/>
          <w:szCs w:val="32"/>
          <w:lang w:val="en-US"/>
        </w:rPr>
      </w:pPr>
    </w:p>
    <w:p w:rsidR="00BE6158" w:rsidRPr="00BE6158" w:rsidRDefault="00BE6158" w:rsidP="00BE6158">
      <w:pPr>
        <w:spacing w:line="276" w:lineRule="auto"/>
        <w:rPr>
          <w:b/>
          <w:sz w:val="32"/>
          <w:szCs w:val="32"/>
          <w:u w:val="single"/>
          <w:lang w:val="en-US"/>
        </w:rPr>
      </w:pPr>
      <w:r>
        <w:rPr>
          <w:b/>
          <w:sz w:val="32"/>
          <w:szCs w:val="32"/>
          <w:u w:val="single"/>
          <w:lang w:val="en-US"/>
        </w:rPr>
        <w:t>Oil</w:t>
      </w:r>
      <w:r w:rsidRPr="00BE6158">
        <w:rPr>
          <w:b/>
          <w:sz w:val="32"/>
          <w:szCs w:val="32"/>
          <w:u w:val="single"/>
          <w:lang w:val="en-US"/>
        </w:rPr>
        <w:t xml:space="preserve"> </w:t>
      </w:r>
      <w:r>
        <w:rPr>
          <w:b/>
          <w:sz w:val="32"/>
          <w:szCs w:val="32"/>
          <w:u w:val="single"/>
          <w:lang w:val="en-US"/>
        </w:rPr>
        <w:t>products</w:t>
      </w:r>
      <w:r w:rsidRPr="00BE6158">
        <w:rPr>
          <w:b/>
          <w:sz w:val="32"/>
          <w:szCs w:val="32"/>
          <w:u w:val="single"/>
          <w:lang w:val="en-US"/>
        </w:rPr>
        <w:t xml:space="preserve"> </w:t>
      </w:r>
      <w:r>
        <w:rPr>
          <w:b/>
          <w:sz w:val="32"/>
          <w:szCs w:val="32"/>
          <w:u w:val="single"/>
          <w:lang w:val="en-US"/>
        </w:rPr>
        <w:t>sales</w:t>
      </w:r>
    </w:p>
    <w:p w:rsidR="00BE6158" w:rsidRPr="00BE6158" w:rsidRDefault="00BE6158" w:rsidP="00BE6158">
      <w:pPr>
        <w:pStyle w:val="Default"/>
        <w:spacing w:after="135"/>
        <w:ind w:firstLine="708"/>
        <w:rPr>
          <w:rFonts w:ascii="Times New Roman" w:hAnsi="Times New Roman" w:cs="Times New Roman"/>
          <w:sz w:val="32"/>
          <w:szCs w:val="32"/>
          <w:lang w:val="en-US"/>
        </w:rPr>
      </w:pPr>
    </w:p>
    <w:p w:rsidR="00BE6158" w:rsidRPr="004B5568" w:rsidRDefault="00BE6158" w:rsidP="00BE6158">
      <w:pPr>
        <w:pStyle w:val="Default"/>
        <w:spacing w:after="135" w:line="360" w:lineRule="auto"/>
        <w:ind w:firstLine="709"/>
        <w:jc w:val="both"/>
        <w:rPr>
          <w:rFonts w:ascii="Times New Roman" w:hAnsi="Times New Roman" w:cs="Times New Roman"/>
          <w:sz w:val="32"/>
          <w:szCs w:val="32"/>
          <w:lang w:val="en-US"/>
        </w:rPr>
      </w:pPr>
      <w:r>
        <w:rPr>
          <w:rFonts w:ascii="Times New Roman" w:hAnsi="Times New Roman" w:cs="Times New Roman"/>
          <w:sz w:val="32"/>
          <w:szCs w:val="32"/>
          <w:lang w:val="en-US"/>
        </w:rPr>
        <w:t>During</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the</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accounting</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period</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the</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revenues</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from</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oil</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products</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sales</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in</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the</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domestic</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market</w:t>
      </w:r>
      <w:r w:rsidRPr="008F705A">
        <w:rPr>
          <w:rFonts w:ascii="Times New Roman" w:hAnsi="Times New Roman" w:cs="Times New Roman"/>
          <w:sz w:val="32"/>
          <w:szCs w:val="32"/>
          <w:lang w:val="en-US"/>
        </w:rPr>
        <w:t xml:space="preserve"> </w:t>
      </w:r>
      <w:r>
        <w:rPr>
          <w:rFonts w:ascii="Times New Roman" w:hAnsi="Times New Roman" w:cs="Times New Roman"/>
          <w:sz w:val="32"/>
          <w:szCs w:val="32"/>
          <w:lang w:val="en-US"/>
        </w:rPr>
        <w:t>made</w:t>
      </w:r>
      <w:r w:rsidRPr="008F705A">
        <w:rPr>
          <w:rFonts w:ascii="Times New Roman" w:hAnsi="Times New Roman" w:cs="Times New Roman"/>
          <w:sz w:val="32"/>
          <w:szCs w:val="32"/>
          <w:lang w:val="en-US"/>
        </w:rPr>
        <w:t xml:space="preserve"> </w:t>
      </w:r>
      <w:r w:rsidRPr="00B66E26">
        <w:rPr>
          <w:rFonts w:ascii="Times New Roman" w:hAnsi="Times New Roman" w:cs="Times New Roman"/>
          <w:sz w:val="32"/>
          <w:szCs w:val="32"/>
          <w:lang w:val="en-US"/>
        </w:rPr>
        <w:t>US</w:t>
      </w:r>
      <w:r w:rsidRPr="008F705A">
        <w:rPr>
          <w:rFonts w:ascii="Times New Roman" w:hAnsi="Times New Roman" w:cs="Times New Roman"/>
          <w:sz w:val="32"/>
          <w:szCs w:val="32"/>
          <w:lang w:val="en-US"/>
        </w:rPr>
        <w:t xml:space="preserve">$ 500 </w:t>
      </w:r>
      <w:r>
        <w:rPr>
          <w:rFonts w:ascii="Times New Roman" w:hAnsi="Times New Roman" w:cs="Times New Roman"/>
          <w:sz w:val="32"/>
          <w:szCs w:val="32"/>
          <w:lang w:val="en-US"/>
        </w:rPr>
        <w:t xml:space="preserve">million that is by </w:t>
      </w:r>
      <w:r w:rsidRPr="008F705A">
        <w:rPr>
          <w:rFonts w:ascii="Times New Roman" w:hAnsi="Times New Roman" w:cs="Times New Roman"/>
          <w:sz w:val="32"/>
          <w:szCs w:val="32"/>
          <w:lang w:val="en-US"/>
        </w:rPr>
        <w:t xml:space="preserve">30% </w:t>
      </w:r>
      <w:r>
        <w:rPr>
          <w:rFonts w:ascii="Times New Roman" w:hAnsi="Times New Roman" w:cs="Times New Roman"/>
          <w:sz w:val="32"/>
          <w:szCs w:val="32"/>
          <w:lang w:val="en-US"/>
        </w:rPr>
        <w:t xml:space="preserve">more than in the first half of the year </w:t>
      </w:r>
      <w:r w:rsidRPr="008F705A">
        <w:rPr>
          <w:rFonts w:ascii="Times New Roman" w:hAnsi="Times New Roman" w:cs="Times New Roman"/>
          <w:sz w:val="32"/>
          <w:szCs w:val="32"/>
          <w:lang w:val="en-US"/>
        </w:rPr>
        <w:t xml:space="preserve">2010. </w:t>
      </w:r>
      <w:r w:rsidRPr="004B5568">
        <w:rPr>
          <w:rFonts w:ascii="Times New Roman" w:hAnsi="Times New Roman" w:cs="Times New Roman"/>
          <w:sz w:val="32"/>
          <w:szCs w:val="32"/>
          <w:lang w:val="en-US"/>
        </w:rPr>
        <w:t>The increase in revenues occurs due to the price rise and effective marketing policy, being flexible to the volatile market changes.</w:t>
      </w:r>
    </w:p>
    <w:p w:rsidR="00BE6158" w:rsidRDefault="00BE6158" w:rsidP="00BE6158">
      <w:pPr>
        <w:spacing w:line="276" w:lineRule="auto"/>
        <w:rPr>
          <w:b/>
          <w:sz w:val="32"/>
          <w:szCs w:val="32"/>
          <w:u w:val="single"/>
        </w:rPr>
      </w:pPr>
    </w:p>
    <w:p w:rsidR="00BE6158" w:rsidRDefault="00BE6158" w:rsidP="00BE6158">
      <w:pPr>
        <w:spacing w:line="276" w:lineRule="auto"/>
        <w:rPr>
          <w:b/>
          <w:sz w:val="32"/>
          <w:szCs w:val="32"/>
          <w:u w:val="single"/>
        </w:rPr>
      </w:pPr>
    </w:p>
    <w:p w:rsidR="00BE6158" w:rsidRDefault="00BE6158" w:rsidP="00BE6158">
      <w:pPr>
        <w:spacing w:line="276" w:lineRule="auto"/>
        <w:rPr>
          <w:b/>
          <w:sz w:val="32"/>
          <w:szCs w:val="32"/>
          <w:u w:val="single"/>
        </w:rPr>
      </w:pPr>
    </w:p>
    <w:p w:rsidR="00BE6158" w:rsidRDefault="00BE6158" w:rsidP="00BE6158">
      <w:pPr>
        <w:spacing w:line="276" w:lineRule="auto"/>
        <w:rPr>
          <w:b/>
          <w:sz w:val="32"/>
          <w:szCs w:val="32"/>
          <w:u w:val="single"/>
        </w:rPr>
      </w:pPr>
    </w:p>
    <w:p w:rsidR="00BE6158" w:rsidRPr="00DE78FA" w:rsidRDefault="00BE6158" w:rsidP="00BE6158">
      <w:pPr>
        <w:spacing w:line="276" w:lineRule="auto"/>
        <w:rPr>
          <w:b/>
          <w:sz w:val="32"/>
          <w:szCs w:val="32"/>
          <w:u w:val="single"/>
          <w:lang w:val="en-US"/>
        </w:rPr>
      </w:pPr>
      <w:r w:rsidRPr="004B5568">
        <w:rPr>
          <w:b/>
          <w:sz w:val="32"/>
          <w:szCs w:val="32"/>
          <w:u w:val="single"/>
          <w:lang w:val="en-US"/>
        </w:rPr>
        <w:t xml:space="preserve"> </w:t>
      </w:r>
      <w:r>
        <w:rPr>
          <w:b/>
          <w:sz w:val="32"/>
          <w:szCs w:val="32"/>
          <w:u w:val="single"/>
          <w:lang w:val="en-US"/>
        </w:rPr>
        <w:t>Other sales</w:t>
      </w:r>
    </w:p>
    <w:p w:rsidR="00BE6158" w:rsidRPr="00DE78FA" w:rsidRDefault="00BE6158" w:rsidP="00BE6158">
      <w:pPr>
        <w:pStyle w:val="Default"/>
        <w:spacing w:after="135" w:line="360" w:lineRule="auto"/>
        <w:ind w:firstLine="709"/>
        <w:jc w:val="both"/>
        <w:rPr>
          <w:rFonts w:ascii="Times New Roman" w:hAnsi="Times New Roman" w:cs="Times New Roman"/>
          <w:sz w:val="32"/>
          <w:szCs w:val="32"/>
          <w:lang w:val="en-US"/>
        </w:rPr>
      </w:pPr>
    </w:p>
    <w:p w:rsidR="00BE6158" w:rsidRPr="00DE78FA" w:rsidRDefault="00BE6158" w:rsidP="00BE6158">
      <w:pPr>
        <w:pStyle w:val="Default"/>
        <w:spacing w:line="360" w:lineRule="auto"/>
        <w:ind w:firstLine="708"/>
        <w:jc w:val="both"/>
        <w:rPr>
          <w:rFonts w:ascii="Times New Roman" w:hAnsi="Times New Roman" w:cs="Times New Roman"/>
          <w:sz w:val="32"/>
          <w:szCs w:val="32"/>
          <w:lang w:val="en-US"/>
        </w:rPr>
      </w:pPr>
      <w:r w:rsidRPr="00DE78FA">
        <w:rPr>
          <w:rFonts w:ascii="Times New Roman" w:hAnsi="Times New Roman" w:cs="Times New Roman"/>
          <w:sz w:val="32"/>
          <w:szCs w:val="32"/>
          <w:lang w:val="en-US"/>
        </w:rPr>
        <w:t>The revenues from other products sales include revenues from gas sales, and also revenues from sales of goods and services not related to the core activities (agent’s fee, commercial concession and other goods and services).</w:t>
      </w:r>
    </w:p>
    <w:p w:rsidR="00BE6158" w:rsidRPr="00DE78FA" w:rsidRDefault="00BE6158" w:rsidP="00BE6158">
      <w:pPr>
        <w:pStyle w:val="Default"/>
        <w:spacing w:after="135" w:line="360" w:lineRule="auto"/>
        <w:ind w:firstLine="709"/>
        <w:jc w:val="both"/>
        <w:rPr>
          <w:rFonts w:ascii="Times New Roman" w:hAnsi="Times New Roman" w:cs="Times New Roman"/>
          <w:sz w:val="32"/>
          <w:szCs w:val="32"/>
          <w:lang w:val="en-US"/>
        </w:rPr>
      </w:pPr>
      <w:r w:rsidRPr="00DE78FA">
        <w:rPr>
          <w:rFonts w:ascii="Times New Roman" w:hAnsi="Times New Roman" w:cs="Times New Roman"/>
          <w:sz w:val="32"/>
          <w:szCs w:val="32"/>
          <w:lang w:val="en-US"/>
        </w:rPr>
        <w:t xml:space="preserve">          In the first half of </w:t>
      </w:r>
      <w:r>
        <w:rPr>
          <w:rFonts w:ascii="Times New Roman" w:hAnsi="Times New Roman" w:cs="Times New Roman"/>
          <w:sz w:val="32"/>
          <w:szCs w:val="32"/>
          <w:lang w:val="en-US"/>
        </w:rPr>
        <w:t xml:space="preserve">the year </w:t>
      </w:r>
      <w:r w:rsidRPr="00DE78FA">
        <w:rPr>
          <w:rFonts w:ascii="Times New Roman" w:hAnsi="Times New Roman" w:cs="Times New Roman"/>
          <w:sz w:val="32"/>
          <w:szCs w:val="32"/>
          <w:lang w:val="en-US"/>
        </w:rPr>
        <w:t>2011 other revenues as compared to the same period in 2010 increased by 23% up to US$ 47 million.</w:t>
      </w:r>
    </w:p>
    <w:p w:rsidR="00BE6158" w:rsidRPr="00DE78FA" w:rsidRDefault="00BE6158" w:rsidP="00BE6158">
      <w:pPr>
        <w:pStyle w:val="Default"/>
        <w:spacing w:after="135"/>
        <w:rPr>
          <w:rFonts w:ascii="Times New Roman" w:hAnsi="Times New Roman" w:cs="Times New Roman"/>
          <w:b/>
          <w:sz w:val="32"/>
          <w:szCs w:val="32"/>
          <w:u w:val="single"/>
          <w:lang w:val="en-US"/>
        </w:rPr>
      </w:pPr>
    </w:p>
    <w:p w:rsidR="00BE6158" w:rsidRPr="00C524C3" w:rsidRDefault="00BE6158" w:rsidP="00BE6158">
      <w:pPr>
        <w:pStyle w:val="Default"/>
        <w:spacing w:after="135"/>
        <w:jc w:val="center"/>
        <w:rPr>
          <w:rFonts w:ascii="Times New Roman" w:hAnsi="Times New Roman" w:cs="Times New Roman"/>
          <w:b/>
          <w:sz w:val="32"/>
          <w:szCs w:val="32"/>
          <w:u w:val="single"/>
          <w:lang w:val="en-US"/>
        </w:rPr>
      </w:pPr>
      <w:r>
        <w:rPr>
          <w:rFonts w:ascii="Times New Roman" w:hAnsi="Times New Roman" w:cs="Times New Roman"/>
          <w:b/>
          <w:sz w:val="32"/>
          <w:szCs w:val="32"/>
          <w:u w:val="single"/>
          <w:lang w:val="en-US"/>
        </w:rPr>
        <w:t>COSTS AND EXPENDITURES</w:t>
      </w:r>
    </w:p>
    <w:p w:rsidR="00BE6158" w:rsidRPr="00C524C3" w:rsidRDefault="00BE6158" w:rsidP="00BE6158">
      <w:pPr>
        <w:pStyle w:val="Default"/>
        <w:rPr>
          <w:rFonts w:ascii="Times New Roman" w:hAnsi="Times New Roman" w:cs="Times New Roman"/>
          <w:bCs/>
          <w:color w:val="auto"/>
          <w:sz w:val="28"/>
          <w:szCs w:val="20"/>
          <w:lang w:val="en-US" w:eastAsia="ru-RU"/>
        </w:rPr>
      </w:pPr>
    </w:p>
    <w:p w:rsidR="00BE6158" w:rsidRPr="00C524C3" w:rsidRDefault="00BE6158" w:rsidP="00BE6158">
      <w:pPr>
        <w:pStyle w:val="Default"/>
        <w:spacing w:line="360" w:lineRule="auto"/>
        <w:ind w:firstLine="708"/>
        <w:jc w:val="both"/>
        <w:rPr>
          <w:rFonts w:ascii="Times New Roman" w:hAnsi="Times New Roman" w:cs="Times New Roman"/>
          <w:sz w:val="32"/>
          <w:szCs w:val="32"/>
          <w:lang w:val="en-US"/>
        </w:rPr>
      </w:pPr>
      <w:r w:rsidRPr="00C524C3">
        <w:rPr>
          <w:rFonts w:ascii="Times New Roman" w:hAnsi="Times New Roman" w:cs="Times New Roman"/>
          <w:sz w:val="32"/>
          <w:szCs w:val="32"/>
          <w:lang w:val="en-US"/>
        </w:rPr>
        <w:t xml:space="preserve">In the accounting period as compared to the same period in 2010, the operating expenses of the Group of companies “RussNeft” grew by 39% and made US$ 3 751 million. </w:t>
      </w:r>
    </w:p>
    <w:p w:rsidR="00BE6158" w:rsidRPr="00C524C3" w:rsidRDefault="00BE6158" w:rsidP="00BE6158">
      <w:pPr>
        <w:pStyle w:val="Default"/>
        <w:spacing w:line="360" w:lineRule="auto"/>
        <w:ind w:firstLine="708"/>
        <w:jc w:val="both"/>
        <w:rPr>
          <w:rFonts w:ascii="Times New Roman" w:hAnsi="Times New Roman" w:cs="Times New Roman"/>
          <w:bCs/>
          <w:color w:val="auto"/>
          <w:sz w:val="32"/>
          <w:szCs w:val="32"/>
          <w:lang w:val="en-US" w:eastAsia="ru-RU"/>
        </w:rPr>
      </w:pPr>
      <w:r w:rsidRPr="00C524C3">
        <w:rPr>
          <w:rFonts w:ascii="Times New Roman" w:hAnsi="Times New Roman" w:cs="Times New Roman"/>
          <w:sz w:val="32"/>
          <w:szCs w:val="32"/>
          <w:lang w:val="en-US"/>
        </w:rPr>
        <w:t xml:space="preserve">The key factors of operating expenses </w:t>
      </w:r>
      <w:r>
        <w:rPr>
          <w:rFonts w:ascii="Times New Roman" w:hAnsi="Times New Roman" w:cs="Times New Roman"/>
          <w:sz w:val="32"/>
          <w:szCs w:val="32"/>
          <w:lang w:val="en-US"/>
        </w:rPr>
        <w:t xml:space="preserve">growth </w:t>
      </w:r>
      <w:r w:rsidRPr="00C524C3">
        <w:rPr>
          <w:rFonts w:ascii="Times New Roman" w:hAnsi="Times New Roman" w:cs="Times New Roman"/>
          <w:sz w:val="32"/>
          <w:szCs w:val="32"/>
          <w:lang w:val="en-US"/>
        </w:rPr>
        <w:t>are the increase in production and operating costs (by 20%), taxes (including Mineral Extraction Tax by 59%),  and also export duties (by 44%)</w:t>
      </w:r>
      <w:r w:rsidRPr="00C524C3">
        <w:rPr>
          <w:rFonts w:ascii="Times New Roman" w:hAnsi="Times New Roman" w:cs="Times New Roman"/>
          <w:bCs/>
          <w:color w:val="auto"/>
          <w:sz w:val="32"/>
          <w:szCs w:val="32"/>
          <w:lang w:val="en-US" w:eastAsia="ru-RU"/>
        </w:rPr>
        <w:t>.</w:t>
      </w:r>
    </w:p>
    <w:p w:rsidR="00BE6158" w:rsidRPr="00C524C3" w:rsidRDefault="00BE6158" w:rsidP="00BE6158">
      <w:pPr>
        <w:pStyle w:val="Default"/>
        <w:jc w:val="center"/>
        <w:rPr>
          <w:rFonts w:ascii="Times New Roman" w:hAnsi="Times New Roman" w:cs="Times New Roman"/>
          <w:b/>
          <w:sz w:val="32"/>
          <w:szCs w:val="32"/>
          <w:u w:val="single"/>
          <w:lang w:val="en-US"/>
        </w:rPr>
      </w:pPr>
    </w:p>
    <w:p w:rsidR="00BE6158" w:rsidRPr="005075DB" w:rsidRDefault="00BE6158" w:rsidP="00BE6158">
      <w:pPr>
        <w:pStyle w:val="Default"/>
        <w:spacing w:after="135"/>
        <w:rPr>
          <w:rFonts w:ascii="Times New Roman" w:hAnsi="Times New Roman" w:cs="Times New Roman"/>
          <w:b/>
          <w:sz w:val="32"/>
          <w:szCs w:val="32"/>
          <w:u w:val="single"/>
          <w:lang w:val="en-US"/>
        </w:rPr>
      </w:pPr>
      <w:r>
        <w:rPr>
          <w:rFonts w:ascii="Times New Roman" w:hAnsi="Times New Roman" w:cs="Times New Roman"/>
          <w:b/>
          <w:sz w:val="32"/>
          <w:szCs w:val="32"/>
          <w:u w:val="single"/>
          <w:lang w:val="en-US"/>
        </w:rPr>
        <w:t>Production and operating costs</w:t>
      </w:r>
    </w:p>
    <w:p w:rsidR="00BE6158" w:rsidRPr="00B66E26" w:rsidRDefault="00BE6158" w:rsidP="00BE6158">
      <w:pPr>
        <w:pStyle w:val="Default"/>
        <w:rPr>
          <w:rFonts w:ascii="Times New Roman" w:hAnsi="Times New Roman" w:cs="Times New Roman"/>
          <w:color w:val="auto"/>
          <w:sz w:val="32"/>
          <w:szCs w:val="32"/>
          <w:lang w:eastAsia="ru-RU"/>
        </w:rPr>
      </w:pPr>
    </w:p>
    <w:p w:rsidR="00BE6158" w:rsidRDefault="00BE6158" w:rsidP="00BE6158">
      <w:pPr>
        <w:pStyle w:val="Default"/>
        <w:rPr>
          <w:rFonts w:ascii="Times New Roman" w:hAnsi="Times New Roman" w:cs="Times New Roman"/>
          <w:color w:val="auto"/>
          <w:sz w:val="20"/>
          <w:szCs w:val="20"/>
          <w:lang w:eastAsia="ru-RU"/>
        </w:rPr>
      </w:pPr>
    </w:p>
    <w:tbl>
      <w:tblPr>
        <w:tblW w:w="9498" w:type="dxa"/>
        <w:tblInd w:w="108" w:type="dxa"/>
        <w:tblLook w:val="04A0" w:firstRow="1" w:lastRow="0" w:firstColumn="1" w:lastColumn="0" w:noHBand="0" w:noVBand="1"/>
      </w:tblPr>
      <w:tblGrid>
        <w:gridCol w:w="4678"/>
        <w:gridCol w:w="1726"/>
        <w:gridCol w:w="1594"/>
        <w:gridCol w:w="1500"/>
      </w:tblGrid>
      <w:tr w:rsidR="00BE6158" w:rsidRPr="009D1F3E" w:rsidTr="002451AA">
        <w:trPr>
          <w:trHeight w:val="96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9D1F3E" w:rsidRDefault="00BE6158" w:rsidP="002451AA">
            <w:pPr>
              <w:rPr>
                <w:i/>
                <w:iCs/>
                <w:color w:val="000000"/>
                <w:sz w:val="28"/>
                <w:szCs w:val="28"/>
              </w:rPr>
            </w:pPr>
            <w:proofErr w:type="spellStart"/>
            <w:r w:rsidRPr="009D1F3E">
              <w:rPr>
                <w:i/>
                <w:iCs/>
                <w:color w:val="000000"/>
                <w:sz w:val="28"/>
                <w:szCs w:val="28"/>
              </w:rPr>
              <w:t>US</w:t>
            </w:r>
            <w:proofErr w:type="spellEnd"/>
            <w:r w:rsidRPr="009D1F3E">
              <w:rPr>
                <w:i/>
                <w:iCs/>
                <w:color w:val="000000"/>
                <w:sz w:val="28"/>
                <w:szCs w:val="28"/>
              </w:rPr>
              <w:t xml:space="preserve">$ </w:t>
            </w:r>
            <w:r>
              <w:rPr>
                <w:i/>
                <w:iCs/>
                <w:color w:val="000000"/>
                <w:sz w:val="28"/>
                <w:szCs w:val="28"/>
                <w:lang w:val="en-US"/>
              </w:rPr>
              <w:t>mln</w:t>
            </w:r>
            <w:r w:rsidRPr="009D1F3E">
              <w:rPr>
                <w:i/>
                <w:iCs/>
                <w:color w:val="000000"/>
                <w:sz w:val="28"/>
                <w:szCs w:val="28"/>
              </w:rPr>
              <w:t>.</w:t>
            </w:r>
          </w:p>
        </w:tc>
        <w:tc>
          <w:tcPr>
            <w:tcW w:w="1726" w:type="dxa"/>
            <w:tcBorders>
              <w:top w:val="single" w:sz="8" w:space="0" w:color="auto"/>
              <w:left w:val="nil"/>
              <w:bottom w:val="single" w:sz="8" w:space="0" w:color="auto"/>
              <w:right w:val="single" w:sz="8" w:space="0" w:color="auto"/>
            </w:tcBorders>
            <w:shd w:val="clear" w:color="auto" w:fill="auto"/>
            <w:vAlign w:val="center"/>
          </w:tcPr>
          <w:p w:rsidR="00BE6158" w:rsidRPr="005075DB" w:rsidRDefault="00BE6158" w:rsidP="002451AA">
            <w:pPr>
              <w:jc w:val="center"/>
              <w:rPr>
                <w:i/>
                <w:iCs/>
                <w:color w:val="000000"/>
                <w:sz w:val="28"/>
                <w:szCs w:val="28"/>
              </w:rPr>
            </w:pPr>
            <w:r w:rsidRPr="005075DB">
              <w:rPr>
                <w:i/>
                <w:iCs/>
                <w:color w:val="000000"/>
                <w:sz w:val="28"/>
                <w:szCs w:val="28"/>
                <w:lang w:val="en-US"/>
              </w:rPr>
              <w:t>During the accounting period</w:t>
            </w:r>
          </w:p>
        </w:tc>
        <w:tc>
          <w:tcPr>
            <w:tcW w:w="1594" w:type="dxa"/>
            <w:tcBorders>
              <w:top w:val="single" w:sz="8" w:space="0" w:color="auto"/>
              <w:left w:val="nil"/>
              <w:bottom w:val="single" w:sz="8" w:space="0" w:color="auto"/>
              <w:right w:val="single" w:sz="8" w:space="0" w:color="auto"/>
            </w:tcBorders>
            <w:shd w:val="clear" w:color="auto" w:fill="auto"/>
            <w:vAlign w:val="center"/>
          </w:tcPr>
          <w:p w:rsidR="00BE6158" w:rsidRPr="005075DB" w:rsidRDefault="00BE6158" w:rsidP="002451AA">
            <w:pPr>
              <w:jc w:val="center"/>
              <w:rPr>
                <w:i/>
                <w:iCs/>
                <w:color w:val="000000"/>
                <w:sz w:val="28"/>
                <w:szCs w:val="28"/>
                <w:lang w:val="en-US"/>
              </w:rPr>
            </w:pPr>
            <w:r w:rsidRPr="005075DB">
              <w:rPr>
                <w:i/>
                <w:iCs/>
                <w:color w:val="000000"/>
                <w:sz w:val="28"/>
                <w:szCs w:val="28"/>
                <w:lang w:val="en-US"/>
              </w:rPr>
              <w:t>During the same period last year</w:t>
            </w:r>
          </w:p>
        </w:tc>
        <w:tc>
          <w:tcPr>
            <w:tcW w:w="1500" w:type="dxa"/>
            <w:tcBorders>
              <w:top w:val="single" w:sz="8" w:space="0" w:color="auto"/>
              <w:left w:val="nil"/>
              <w:bottom w:val="single" w:sz="8" w:space="0" w:color="auto"/>
              <w:right w:val="single" w:sz="8" w:space="0" w:color="auto"/>
            </w:tcBorders>
            <w:shd w:val="clear" w:color="auto" w:fill="auto"/>
            <w:vAlign w:val="center"/>
          </w:tcPr>
          <w:p w:rsidR="00BE6158" w:rsidRPr="005075DB" w:rsidRDefault="00BE6158" w:rsidP="002451AA">
            <w:pPr>
              <w:jc w:val="center"/>
              <w:rPr>
                <w:i/>
                <w:iCs/>
                <w:color w:val="000000"/>
                <w:sz w:val="28"/>
                <w:szCs w:val="28"/>
              </w:rPr>
            </w:pPr>
            <w:r w:rsidRPr="005075DB">
              <w:rPr>
                <w:i/>
                <w:iCs/>
                <w:color w:val="000000"/>
                <w:sz w:val="28"/>
                <w:szCs w:val="28"/>
                <w:lang w:val="en-US"/>
              </w:rPr>
              <w:t>Changes</w:t>
            </w:r>
            <w:r w:rsidRPr="005075DB">
              <w:rPr>
                <w:i/>
                <w:iCs/>
                <w:color w:val="000000"/>
                <w:sz w:val="28"/>
                <w:szCs w:val="28"/>
              </w:rPr>
              <w:t>,%</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0C21DF" w:rsidRDefault="00BE6158" w:rsidP="002451AA">
            <w:pPr>
              <w:rPr>
                <w:color w:val="000000"/>
                <w:sz w:val="32"/>
                <w:szCs w:val="32"/>
                <w:lang w:val="en-US"/>
              </w:rPr>
            </w:pPr>
            <w:r w:rsidRPr="000C21DF">
              <w:rPr>
                <w:color w:val="000000"/>
                <w:sz w:val="32"/>
                <w:szCs w:val="32"/>
                <w:lang w:val="en-US"/>
              </w:rPr>
              <w:t>oil and gas production costs</w:t>
            </w:r>
          </w:p>
        </w:tc>
        <w:tc>
          <w:tcPr>
            <w:tcW w:w="172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520</w:t>
            </w:r>
          </w:p>
        </w:tc>
        <w:tc>
          <w:tcPr>
            <w:tcW w:w="159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402</w:t>
            </w:r>
          </w:p>
        </w:tc>
        <w:tc>
          <w:tcPr>
            <w:tcW w:w="150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29%</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0C21DF" w:rsidRDefault="00BE6158" w:rsidP="002451AA">
            <w:pPr>
              <w:rPr>
                <w:color w:val="000000"/>
                <w:sz w:val="32"/>
                <w:szCs w:val="32"/>
                <w:lang w:val="en-US"/>
              </w:rPr>
            </w:pPr>
            <w:r w:rsidRPr="000C21DF">
              <w:rPr>
                <w:color w:val="000000"/>
                <w:sz w:val="32"/>
                <w:szCs w:val="32"/>
                <w:lang w:val="en-US"/>
              </w:rPr>
              <w:t>oil processing costs</w:t>
            </w:r>
          </w:p>
          <w:p w:rsidR="00BE6158" w:rsidRPr="000C21DF" w:rsidRDefault="00BE6158" w:rsidP="002451AA">
            <w:pPr>
              <w:rPr>
                <w:color w:val="000000"/>
                <w:sz w:val="32"/>
                <w:szCs w:val="32"/>
                <w:lang w:val="en-US"/>
              </w:rPr>
            </w:pPr>
            <w:r w:rsidRPr="000C21DF">
              <w:rPr>
                <w:color w:val="000000"/>
                <w:sz w:val="32"/>
                <w:szCs w:val="32"/>
                <w:lang w:val="en-US"/>
              </w:rPr>
              <w:t>(including purchase of oil from the third parties)</w:t>
            </w:r>
          </w:p>
        </w:tc>
        <w:tc>
          <w:tcPr>
            <w:tcW w:w="172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413</w:t>
            </w:r>
          </w:p>
        </w:tc>
        <w:tc>
          <w:tcPr>
            <w:tcW w:w="159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372</w:t>
            </w:r>
          </w:p>
        </w:tc>
        <w:tc>
          <w:tcPr>
            <w:tcW w:w="150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11%</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0C21DF" w:rsidRDefault="00BE6158" w:rsidP="002451AA">
            <w:pPr>
              <w:rPr>
                <w:color w:val="000000"/>
                <w:sz w:val="32"/>
                <w:szCs w:val="32"/>
                <w:lang w:val="en-US"/>
              </w:rPr>
            </w:pPr>
            <w:r w:rsidRPr="000C21DF">
              <w:rPr>
                <w:color w:val="000000"/>
                <w:sz w:val="32"/>
                <w:szCs w:val="32"/>
                <w:lang w:val="en-US"/>
              </w:rPr>
              <w:t>miscellaneous expenditures for oil and gas</w:t>
            </w:r>
          </w:p>
        </w:tc>
        <w:tc>
          <w:tcPr>
            <w:tcW w:w="172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11</w:t>
            </w:r>
          </w:p>
        </w:tc>
        <w:tc>
          <w:tcPr>
            <w:tcW w:w="159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12</w:t>
            </w:r>
          </w:p>
        </w:tc>
        <w:tc>
          <w:tcPr>
            <w:tcW w:w="150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-8%</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bottom"/>
          </w:tcPr>
          <w:p w:rsidR="00BE6158" w:rsidRPr="000C21DF" w:rsidRDefault="00BE6158" w:rsidP="002451AA">
            <w:pPr>
              <w:rPr>
                <w:b/>
                <w:bCs/>
                <w:color w:val="000000"/>
                <w:sz w:val="32"/>
                <w:szCs w:val="32"/>
                <w:lang w:val="en-US"/>
              </w:rPr>
            </w:pPr>
            <w:r w:rsidRPr="000C21DF">
              <w:rPr>
                <w:b/>
                <w:bCs/>
                <w:color w:val="000000"/>
                <w:sz w:val="32"/>
                <w:szCs w:val="32"/>
                <w:lang w:val="en-US"/>
              </w:rPr>
              <w:t>Total</w:t>
            </w:r>
          </w:p>
        </w:tc>
        <w:tc>
          <w:tcPr>
            <w:tcW w:w="1726"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944</w:t>
            </w:r>
          </w:p>
        </w:tc>
        <w:tc>
          <w:tcPr>
            <w:tcW w:w="1594"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786</w:t>
            </w:r>
          </w:p>
        </w:tc>
        <w:tc>
          <w:tcPr>
            <w:tcW w:w="150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20%</w:t>
            </w:r>
          </w:p>
        </w:tc>
      </w:tr>
    </w:tbl>
    <w:p w:rsidR="00BE6158" w:rsidRPr="000C21DF" w:rsidRDefault="00BE6158" w:rsidP="00BE6158">
      <w:pPr>
        <w:pStyle w:val="Default"/>
        <w:spacing w:after="135"/>
        <w:rPr>
          <w:rFonts w:ascii="Times New Roman" w:hAnsi="Times New Roman" w:cs="Times New Roman"/>
          <w:i/>
          <w:iCs/>
          <w:sz w:val="32"/>
          <w:szCs w:val="32"/>
          <w:lang w:eastAsia="ru-RU"/>
        </w:rPr>
      </w:pPr>
    </w:p>
    <w:p w:rsidR="00BE6158" w:rsidRPr="000C21DF" w:rsidRDefault="00BE6158" w:rsidP="00BE6158">
      <w:pPr>
        <w:pStyle w:val="Default"/>
        <w:spacing w:after="135" w:line="360" w:lineRule="auto"/>
        <w:ind w:firstLine="708"/>
        <w:jc w:val="both"/>
        <w:rPr>
          <w:rFonts w:ascii="Times New Roman" w:hAnsi="Times New Roman" w:cs="Times New Roman"/>
          <w:color w:val="auto"/>
          <w:sz w:val="32"/>
          <w:szCs w:val="32"/>
          <w:lang w:val="en-US"/>
        </w:rPr>
      </w:pPr>
      <w:r w:rsidRPr="000C21DF">
        <w:rPr>
          <w:rFonts w:ascii="Times New Roman" w:hAnsi="Times New Roman" w:cs="Times New Roman"/>
          <w:color w:val="auto"/>
          <w:sz w:val="32"/>
          <w:szCs w:val="32"/>
          <w:lang w:val="en-US"/>
        </w:rPr>
        <w:t xml:space="preserve">The costs for oil production and processing excluding the taxes have increased by 20% and made US$ 944 million. </w:t>
      </w:r>
    </w:p>
    <w:p w:rsidR="00BE6158" w:rsidRPr="000C21DF" w:rsidRDefault="00BE6158" w:rsidP="00BE6158">
      <w:pPr>
        <w:pStyle w:val="Default"/>
        <w:spacing w:after="135" w:line="360" w:lineRule="auto"/>
        <w:ind w:firstLine="708"/>
        <w:jc w:val="both"/>
        <w:rPr>
          <w:rFonts w:ascii="Times New Roman" w:hAnsi="Times New Roman" w:cs="Times New Roman"/>
          <w:color w:val="auto"/>
          <w:sz w:val="32"/>
          <w:szCs w:val="32"/>
          <w:lang w:val="en-US"/>
        </w:rPr>
      </w:pPr>
      <w:r w:rsidRPr="000C21DF">
        <w:rPr>
          <w:rFonts w:ascii="Times New Roman" w:hAnsi="Times New Roman" w:cs="Times New Roman"/>
          <w:color w:val="auto"/>
          <w:sz w:val="32"/>
          <w:szCs w:val="32"/>
          <w:lang w:val="en-US"/>
        </w:rPr>
        <w:t xml:space="preserve">The unit costs for oil production have increased by 24% and made US$ 79/per ton. </w:t>
      </w:r>
    </w:p>
    <w:p w:rsidR="00BE6158" w:rsidRPr="000C21DF" w:rsidRDefault="00BE6158" w:rsidP="00BE6158">
      <w:pPr>
        <w:pStyle w:val="Default"/>
        <w:spacing w:after="135" w:line="360" w:lineRule="auto"/>
        <w:ind w:firstLine="708"/>
        <w:jc w:val="both"/>
        <w:rPr>
          <w:rFonts w:ascii="Times New Roman" w:hAnsi="Times New Roman" w:cs="Times New Roman"/>
          <w:sz w:val="32"/>
          <w:szCs w:val="32"/>
          <w:lang w:val="en-US"/>
        </w:rPr>
      </w:pPr>
      <w:r w:rsidRPr="000C21DF">
        <w:rPr>
          <w:rFonts w:ascii="Times New Roman" w:hAnsi="Times New Roman" w:cs="Times New Roman"/>
          <w:sz w:val="32"/>
          <w:szCs w:val="32"/>
          <w:lang w:val="en-US"/>
        </w:rPr>
        <w:t xml:space="preserve"> The cost development is explained by the increase in tariff for electrical power, the increase of the number of geological and technical measures and the strengthening of </w:t>
      </w:r>
      <w:r>
        <w:rPr>
          <w:rFonts w:ascii="Times New Roman" w:hAnsi="Times New Roman" w:cs="Times New Roman"/>
          <w:sz w:val="32"/>
          <w:szCs w:val="32"/>
          <w:lang w:val="en-US"/>
        </w:rPr>
        <w:t xml:space="preserve">the </w:t>
      </w:r>
      <w:r w:rsidRPr="000C21DF">
        <w:rPr>
          <w:rFonts w:ascii="Times New Roman" w:hAnsi="Times New Roman" w:cs="Times New Roman"/>
          <w:sz w:val="32"/>
          <w:szCs w:val="32"/>
          <w:lang w:val="en-US"/>
        </w:rPr>
        <w:t xml:space="preserve">ruble against the US dollar. </w:t>
      </w:r>
    </w:p>
    <w:tbl>
      <w:tblPr>
        <w:tblW w:w="89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9"/>
        <w:gridCol w:w="1127"/>
        <w:gridCol w:w="961"/>
        <w:gridCol w:w="1003"/>
      </w:tblGrid>
      <w:tr w:rsidR="00BE6158" w:rsidRPr="00FC2FC2" w:rsidTr="002451AA">
        <w:trPr>
          <w:trHeight w:val="315"/>
        </w:trPr>
        <w:tc>
          <w:tcPr>
            <w:tcW w:w="5969" w:type="dxa"/>
            <w:noWrap/>
            <w:vAlign w:val="bottom"/>
          </w:tcPr>
          <w:p w:rsidR="00BE6158" w:rsidRPr="000C21DF" w:rsidRDefault="00BE6158" w:rsidP="002451AA">
            <w:pPr>
              <w:spacing w:line="360" w:lineRule="auto"/>
              <w:jc w:val="center"/>
              <w:rPr>
                <w:color w:val="000000"/>
                <w:lang w:val="en-US"/>
              </w:rPr>
            </w:pPr>
            <w:r w:rsidRPr="000C21DF">
              <w:rPr>
                <w:color w:val="000000"/>
                <w:lang w:val="en-US"/>
              </w:rPr>
              <w:t> </w:t>
            </w:r>
          </w:p>
        </w:tc>
        <w:tc>
          <w:tcPr>
            <w:tcW w:w="1127" w:type="dxa"/>
            <w:noWrap/>
            <w:vAlign w:val="bottom"/>
          </w:tcPr>
          <w:p w:rsidR="00BE6158" w:rsidRPr="00FC2FC2" w:rsidRDefault="00BE6158" w:rsidP="002451AA">
            <w:pPr>
              <w:spacing w:line="360" w:lineRule="auto"/>
              <w:jc w:val="center"/>
              <w:rPr>
                <w:i/>
                <w:color w:val="000000"/>
              </w:rPr>
            </w:pPr>
            <w:r>
              <w:rPr>
                <w:i/>
                <w:color w:val="000000"/>
                <w:lang w:val="en-US"/>
              </w:rPr>
              <w:t>the 1</w:t>
            </w:r>
            <w:r w:rsidRPr="00F05C16">
              <w:rPr>
                <w:i/>
                <w:color w:val="000000"/>
                <w:vertAlign w:val="superscript"/>
                <w:lang w:val="en-US"/>
              </w:rPr>
              <w:t>st</w:t>
            </w:r>
            <w:r>
              <w:rPr>
                <w:i/>
                <w:color w:val="000000"/>
                <w:lang w:val="en-US"/>
              </w:rPr>
              <w:t xml:space="preserve"> half of </w:t>
            </w:r>
          </w:p>
          <w:p w:rsidR="00BE6158" w:rsidRPr="00FC2FC2" w:rsidRDefault="00BE6158" w:rsidP="002451AA">
            <w:pPr>
              <w:spacing w:line="360" w:lineRule="auto"/>
              <w:jc w:val="center"/>
              <w:rPr>
                <w:i/>
                <w:color w:val="000000"/>
              </w:rPr>
            </w:pPr>
            <w:r w:rsidRPr="00FC2FC2">
              <w:rPr>
                <w:i/>
                <w:color w:val="000000"/>
              </w:rPr>
              <w:t>2010</w:t>
            </w:r>
          </w:p>
        </w:tc>
        <w:tc>
          <w:tcPr>
            <w:tcW w:w="961" w:type="dxa"/>
            <w:noWrap/>
            <w:vAlign w:val="bottom"/>
          </w:tcPr>
          <w:p w:rsidR="00BE6158" w:rsidRPr="00FC2FC2" w:rsidRDefault="00BE6158" w:rsidP="002451AA">
            <w:pPr>
              <w:spacing w:line="360" w:lineRule="auto"/>
              <w:jc w:val="center"/>
              <w:rPr>
                <w:i/>
                <w:color w:val="000000"/>
              </w:rPr>
            </w:pPr>
            <w:r>
              <w:rPr>
                <w:i/>
                <w:color w:val="000000"/>
                <w:lang w:val="en-US"/>
              </w:rPr>
              <w:t>the 1</w:t>
            </w:r>
            <w:r w:rsidRPr="00F05C16">
              <w:rPr>
                <w:i/>
                <w:color w:val="000000"/>
                <w:vertAlign w:val="superscript"/>
                <w:lang w:val="en-US"/>
              </w:rPr>
              <w:t>st</w:t>
            </w:r>
            <w:r>
              <w:rPr>
                <w:i/>
                <w:color w:val="000000"/>
                <w:lang w:val="en-US"/>
              </w:rPr>
              <w:t xml:space="preserve"> half of </w:t>
            </w:r>
          </w:p>
          <w:p w:rsidR="00BE6158" w:rsidRPr="00F05C16" w:rsidRDefault="00BE6158" w:rsidP="002451AA">
            <w:pPr>
              <w:spacing w:line="360" w:lineRule="auto"/>
              <w:jc w:val="center"/>
              <w:rPr>
                <w:i/>
                <w:color w:val="000000"/>
                <w:lang w:val="en-US"/>
              </w:rPr>
            </w:pPr>
            <w:r w:rsidRPr="00FC2FC2">
              <w:rPr>
                <w:i/>
                <w:color w:val="000000"/>
              </w:rPr>
              <w:t>201</w:t>
            </w:r>
            <w:r>
              <w:rPr>
                <w:i/>
                <w:color w:val="000000"/>
                <w:lang w:val="en-US"/>
              </w:rPr>
              <w:t>1</w:t>
            </w:r>
          </w:p>
        </w:tc>
        <w:tc>
          <w:tcPr>
            <w:tcW w:w="940" w:type="dxa"/>
            <w:noWrap/>
            <w:vAlign w:val="bottom"/>
          </w:tcPr>
          <w:p w:rsidR="00BE6158" w:rsidRPr="00F05C16" w:rsidRDefault="00BE6158" w:rsidP="002451AA">
            <w:pPr>
              <w:spacing w:line="360" w:lineRule="auto"/>
              <w:jc w:val="center"/>
              <w:rPr>
                <w:i/>
                <w:color w:val="000000"/>
                <w:lang w:val="en-US"/>
              </w:rPr>
            </w:pPr>
            <w:r>
              <w:rPr>
                <w:i/>
                <w:color w:val="000000"/>
                <w:lang w:val="en-US"/>
              </w:rPr>
              <w:t>changes</w:t>
            </w:r>
          </w:p>
        </w:tc>
      </w:tr>
      <w:tr w:rsidR="00BE6158" w:rsidRPr="00B66E26" w:rsidTr="002451AA">
        <w:trPr>
          <w:trHeight w:val="300"/>
        </w:trPr>
        <w:tc>
          <w:tcPr>
            <w:tcW w:w="5969" w:type="dxa"/>
            <w:noWrap/>
            <w:vAlign w:val="bottom"/>
          </w:tcPr>
          <w:p w:rsidR="00BE6158" w:rsidRPr="00F05C16" w:rsidRDefault="00BE6158" w:rsidP="002451AA">
            <w:pPr>
              <w:spacing w:line="360" w:lineRule="auto"/>
              <w:rPr>
                <w:color w:val="000000"/>
                <w:sz w:val="32"/>
                <w:szCs w:val="32"/>
                <w:lang w:val="en-US"/>
              </w:rPr>
            </w:pPr>
            <w:proofErr w:type="gramStart"/>
            <w:r w:rsidRPr="00F05C16">
              <w:rPr>
                <w:color w:val="000000"/>
                <w:sz w:val="32"/>
                <w:szCs w:val="32"/>
                <w:lang w:val="en-US"/>
              </w:rPr>
              <w:t>oil</w:t>
            </w:r>
            <w:proofErr w:type="gramEnd"/>
            <w:r w:rsidRPr="00F05C16">
              <w:rPr>
                <w:color w:val="000000"/>
                <w:sz w:val="32"/>
                <w:szCs w:val="32"/>
                <w:lang w:val="en-US"/>
              </w:rPr>
              <w:t xml:space="preserve"> production costs (US$ mln.)</w:t>
            </w:r>
          </w:p>
        </w:tc>
        <w:tc>
          <w:tcPr>
            <w:tcW w:w="1127"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402</w:t>
            </w:r>
          </w:p>
        </w:tc>
        <w:tc>
          <w:tcPr>
            <w:tcW w:w="961"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520</w:t>
            </w:r>
          </w:p>
        </w:tc>
        <w:tc>
          <w:tcPr>
            <w:tcW w:w="940"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29%</w:t>
            </w:r>
          </w:p>
        </w:tc>
      </w:tr>
      <w:tr w:rsidR="00BE6158" w:rsidRPr="00B66E26" w:rsidTr="002451AA">
        <w:trPr>
          <w:trHeight w:val="315"/>
        </w:trPr>
        <w:tc>
          <w:tcPr>
            <w:tcW w:w="5969" w:type="dxa"/>
            <w:noWrap/>
            <w:vAlign w:val="bottom"/>
          </w:tcPr>
          <w:p w:rsidR="00BE6158" w:rsidRPr="00F05C16" w:rsidRDefault="00BE6158" w:rsidP="002451AA">
            <w:pPr>
              <w:spacing w:line="360" w:lineRule="auto"/>
              <w:rPr>
                <w:color w:val="000000"/>
                <w:sz w:val="32"/>
                <w:szCs w:val="32"/>
                <w:lang w:val="en-US"/>
              </w:rPr>
            </w:pPr>
            <w:proofErr w:type="gramStart"/>
            <w:r w:rsidRPr="00F05C16">
              <w:rPr>
                <w:color w:val="000000"/>
                <w:sz w:val="32"/>
                <w:szCs w:val="32"/>
                <w:lang w:val="en-US"/>
              </w:rPr>
              <w:t>unit</w:t>
            </w:r>
            <w:proofErr w:type="gramEnd"/>
            <w:r w:rsidRPr="00F05C16">
              <w:rPr>
                <w:color w:val="000000"/>
                <w:sz w:val="32"/>
                <w:szCs w:val="32"/>
                <w:lang w:val="en-US"/>
              </w:rPr>
              <w:t xml:space="preserve"> costs for oil production (US$/</w:t>
            </w:r>
            <w:r>
              <w:rPr>
                <w:color w:val="000000"/>
                <w:sz w:val="32"/>
                <w:szCs w:val="32"/>
                <w:lang w:val="en-US"/>
              </w:rPr>
              <w:t xml:space="preserve">per </w:t>
            </w:r>
            <w:r w:rsidRPr="00F05C16">
              <w:rPr>
                <w:color w:val="000000"/>
                <w:sz w:val="32"/>
                <w:szCs w:val="32"/>
                <w:lang w:val="en-US"/>
              </w:rPr>
              <w:t>ton.)</w:t>
            </w:r>
          </w:p>
        </w:tc>
        <w:tc>
          <w:tcPr>
            <w:tcW w:w="1127"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64</w:t>
            </w:r>
          </w:p>
        </w:tc>
        <w:tc>
          <w:tcPr>
            <w:tcW w:w="961"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79</w:t>
            </w:r>
          </w:p>
        </w:tc>
        <w:tc>
          <w:tcPr>
            <w:tcW w:w="940"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24%</w:t>
            </w:r>
          </w:p>
        </w:tc>
      </w:tr>
    </w:tbl>
    <w:p w:rsidR="00BE6158" w:rsidRDefault="00BE6158" w:rsidP="00BE6158">
      <w:pPr>
        <w:pStyle w:val="Default"/>
        <w:spacing w:after="135" w:line="360" w:lineRule="auto"/>
        <w:ind w:firstLine="709"/>
        <w:jc w:val="both"/>
        <w:rPr>
          <w:rFonts w:ascii="Times New Roman" w:hAnsi="Times New Roman" w:cs="Times New Roman"/>
          <w:sz w:val="32"/>
          <w:szCs w:val="32"/>
          <w:lang w:val="en-US"/>
        </w:rPr>
      </w:pPr>
    </w:p>
    <w:p w:rsidR="00BE6158" w:rsidRPr="00173519" w:rsidRDefault="00BE6158" w:rsidP="00BE6158">
      <w:pPr>
        <w:pStyle w:val="Default"/>
        <w:spacing w:after="135" w:line="360" w:lineRule="auto"/>
        <w:ind w:firstLine="708"/>
        <w:jc w:val="both"/>
        <w:rPr>
          <w:rFonts w:ascii="Times New Roman" w:hAnsi="Times New Roman" w:cs="Times New Roman"/>
          <w:sz w:val="32"/>
          <w:szCs w:val="32"/>
          <w:lang w:val="en-US"/>
        </w:rPr>
      </w:pPr>
      <w:r w:rsidRPr="00173519">
        <w:rPr>
          <w:rFonts w:ascii="Times New Roman" w:hAnsi="Times New Roman" w:cs="Times New Roman"/>
          <w:sz w:val="32"/>
          <w:szCs w:val="32"/>
          <w:lang w:val="en-US"/>
        </w:rPr>
        <w:t>The oil production costs grew by 11% and made US$ 413 million. The main reason for the increase in expenses was the growth of actual cost on oil from the third parties, which is a significant component of the key figures.</w:t>
      </w:r>
    </w:p>
    <w:p w:rsidR="00BE6158" w:rsidRPr="00173519" w:rsidRDefault="00BE6158" w:rsidP="00BE6158">
      <w:pPr>
        <w:pStyle w:val="Default"/>
        <w:spacing w:after="135" w:line="360" w:lineRule="auto"/>
        <w:ind w:firstLine="709"/>
        <w:jc w:val="both"/>
        <w:rPr>
          <w:rFonts w:ascii="Times New Roman" w:hAnsi="Times New Roman" w:cs="Times New Roman"/>
          <w:sz w:val="32"/>
          <w:szCs w:val="32"/>
          <w:lang w:val="en-US"/>
        </w:rPr>
      </w:pPr>
      <w:r w:rsidRPr="00173519">
        <w:rPr>
          <w:rFonts w:ascii="Times New Roman" w:hAnsi="Times New Roman" w:cs="Times New Roman"/>
          <w:sz w:val="32"/>
          <w:szCs w:val="32"/>
          <w:lang w:val="en-US"/>
        </w:rPr>
        <w:t>The unit costs per ton of the processed oil made US$ 165/ per ton as compared to US$ 127/ per ton in the first half of 2010.</w:t>
      </w:r>
    </w:p>
    <w:tbl>
      <w:tblPr>
        <w:tblW w:w="90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5"/>
        <w:gridCol w:w="1120"/>
        <w:gridCol w:w="1080"/>
        <w:gridCol w:w="1003"/>
      </w:tblGrid>
      <w:tr w:rsidR="00BE6158" w:rsidRPr="00B77928" w:rsidTr="002451AA">
        <w:trPr>
          <w:trHeight w:val="273"/>
        </w:trPr>
        <w:tc>
          <w:tcPr>
            <w:tcW w:w="5915" w:type="dxa"/>
            <w:noWrap/>
            <w:vAlign w:val="bottom"/>
          </w:tcPr>
          <w:p w:rsidR="00BE6158" w:rsidRPr="00173519" w:rsidRDefault="00BE6158" w:rsidP="002451AA">
            <w:pPr>
              <w:spacing w:line="360" w:lineRule="auto"/>
              <w:jc w:val="center"/>
              <w:rPr>
                <w:color w:val="000000"/>
                <w:sz w:val="28"/>
                <w:szCs w:val="28"/>
                <w:lang w:val="en-US"/>
              </w:rPr>
            </w:pPr>
            <w:r w:rsidRPr="00173519">
              <w:rPr>
                <w:color w:val="000000"/>
                <w:sz w:val="28"/>
                <w:szCs w:val="28"/>
                <w:lang w:val="en-US"/>
              </w:rPr>
              <w:t> </w:t>
            </w:r>
          </w:p>
        </w:tc>
        <w:tc>
          <w:tcPr>
            <w:tcW w:w="1120" w:type="dxa"/>
            <w:noWrap/>
            <w:vAlign w:val="bottom"/>
          </w:tcPr>
          <w:p w:rsidR="00BE6158" w:rsidRPr="00FC2FC2" w:rsidRDefault="00BE6158" w:rsidP="002451AA">
            <w:pPr>
              <w:spacing w:line="360" w:lineRule="auto"/>
              <w:jc w:val="center"/>
              <w:rPr>
                <w:i/>
                <w:color w:val="000000"/>
              </w:rPr>
            </w:pPr>
            <w:r>
              <w:rPr>
                <w:i/>
                <w:color w:val="000000"/>
                <w:lang w:val="en-US"/>
              </w:rPr>
              <w:t>the 1</w:t>
            </w:r>
            <w:r w:rsidRPr="00F05C16">
              <w:rPr>
                <w:i/>
                <w:color w:val="000000"/>
                <w:vertAlign w:val="superscript"/>
                <w:lang w:val="en-US"/>
              </w:rPr>
              <w:t>st</w:t>
            </w:r>
            <w:r>
              <w:rPr>
                <w:i/>
                <w:color w:val="000000"/>
                <w:lang w:val="en-US"/>
              </w:rPr>
              <w:t xml:space="preserve"> half of </w:t>
            </w:r>
          </w:p>
          <w:p w:rsidR="00BE6158" w:rsidRPr="00FC2FC2" w:rsidRDefault="00BE6158" w:rsidP="002451AA">
            <w:pPr>
              <w:spacing w:line="360" w:lineRule="auto"/>
              <w:jc w:val="center"/>
              <w:rPr>
                <w:i/>
                <w:color w:val="000000"/>
              </w:rPr>
            </w:pPr>
            <w:r w:rsidRPr="00FC2FC2">
              <w:rPr>
                <w:i/>
                <w:color w:val="000000"/>
              </w:rPr>
              <w:t>2010</w:t>
            </w:r>
          </w:p>
        </w:tc>
        <w:tc>
          <w:tcPr>
            <w:tcW w:w="1080" w:type="dxa"/>
            <w:noWrap/>
            <w:vAlign w:val="bottom"/>
          </w:tcPr>
          <w:p w:rsidR="00BE6158" w:rsidRPr="00FC2FC2" w:rsidRDefault="00BE6158" w:rsidP="002451AA">
            <w:pPr>
              <w:spacing w:line="360" w:lineRule="auto"/>
              <w:jc w:val="center"/>
              <w:rPr>
                <w:i/>
                <w:color w:val="000000"/>
              </w:rPr>
            </w:pPr>
            <w:r>
              <w:rPr>
                <w:i/>
                <w:color w:val="000000"/>
                <w:lang w:val="en-US"/>
              </w:rPr>
              <w:t>the 1</w:t>
            </w:r>
            <w:r w:rsidRPr="00F05C16">
              <w:rPr>
                <w:i/>
                <w:color w:val="000000"/>
                <w:vertAlign w:val="superscript"/>
                <w:lang w:val="en-US"/>
              </w:rPr>
              <w:t>st</w:t>
            </w:r>
            <w:r>
              <w:rPr>
                <w:i/>
                <w:color w:val="000000"/>
                <w:lang w:val="en-US"/>
              </w:rPr>
              <w:t xml:space="preserve"> half of </w:t>
            </w:r>
          </w:p>
          <w:p w:rsidR="00BE6158" w:rsidRPr="00F05C16" w:rsidRDefault="00BE6158" w:rsidP="002451AA">
            <w:pPr>
              <w:spacing w:line="360" w:lineRule="auto"/>
              <w:jc w:val="center"/>
              <w:rPr>
                <w:i/>
                <w:color w:val="000000"/>
                <w:lang w:val="en-US"/>
              </w:rPr>
            </w:pPr>
            <w:r w:rsidRPr="00FC2FC2">
              <w:rPr>
                <w:i/>
                <w:color w:val="000000"/>
              </w:rPr>
              <w:t>201</w:t>
            </w:r>
            <w:r>
              <w:rPr>
                <w:i/>
                <w:color w:val="000000"/>
                <w:lang w:val="en-US"/>
              </w:rPr>
              <w:t>1</w:t>
            </w:r>
          </w:p>
        </w:tc>
        <w:tc>
          <w:tcPr>
            <w:tcW w:w="946" w:type="dxa"/>
            <w:noWrap/>
            <w:vAlign w:val="bottom"/>
          </w:tcPr>
          <w:p w:rsidR="00BE6158" w:rsidRPr="00F05C16" w:rsidRDefault="00BE6158" w:rsidP="002451AA">
            <w:pPr>
              <w:spacing w:line="360" w:lineRule="auto"/>
              <w:jc w:val="center"/>
              <w:rPr>
                <w:i/>
                <w:color w:val="000000"/>
                <w:lang w:val="en-US"/>
              </w:rPr>
            </w:pPr>
            <w:r>
              <w:rPr>
                <w:i/>
                <w:color w:val="000000"/>
                <w:lang w:val="en-US"/>
              </w:rPr>
              <w:t>changes</w:t>
            </w:r>
          </w:p>
        </w:tc>
      </w:tr>
      <w:tr w:rsidR="00BE6158" w:rsidRPr="00B66E26" w:rsidTr="002451AA">
        <w:trPr>
          <w:trHeight w:val="300"/>
        </w:trPr>
        <w:tc>
          <w:tcPr>
            <w:tcW w:w="5915" w:type="dxa"/>
            <w:noWrap/>
            <w:vAlign w:val="bottom"/>
          </w:tcPr>
          <w:p w:rsidR="00BE6158" w:rsidRPr="00173519" w:rsidRDefault="00BE6158" w:rsidP="002451AA">
            <w:pPr>
              <w:spacing w:line="360" w:lineRule="auto"/>
              <w:rPr>
                <w:color w:val="000000"/>
                <w:sz w:val="32"/>
                <w:szCs w:val="32"/>
              </w:rPr>
            </w:pPr>
            <w:proofErr w:type="gramStart"/>
            <w:r w:rsidRPr="00173519">
              <w:rPr>
                <w:color w:val="000000"/>
                <w:sz w:val="32"/>
                <w:szCs w:val="32"/>
                <w:lang w:val="en-US"/>
              </w:rPr>
              <w:t>processing</w:t>
            </w:r>
            <w:proofErr w:type="gramEnd"/>
            <w:r w:rsidRPr="00173519">
              <w:rPr>
                <w:color w:val="000000"/>
                <w:sz w:val="32"/>
                <w:szCs w:val="32"/>
                <w:lang w:val="en-US"/>
              </w:rPr>
              <w:t xml:space="preserve"> costs </w:t>
            </w:r>
            <w:r w:rsidRPr="00173519">
              <w:rPr>
                <w:color w:val="000000"/>
                <w:sz w:val="32"/>
                <w:szCs w:val="32"/>
              </w:rPr>
              <w:t>(</w:t>
            </w:r>
            <w:proofErr w:type="spellStart"/>
            <w:r w:rsidRPr="00173519">
              <w:rPr>
                <w:color w:val="000000"/>
                <w:sz w:val="32"/>
                <w:szCs w:val="32"/>
              </w:rPr>
              <w:t>US</w:t>
            </w:r>
            <w:proofErr w:type="spellEnd"/>
            <w:r w:rsidRPr="00173519">
              <w:rPr>
                <w:color w:val="000000"/>
                <w:sz w:val="32"/>
                <w:szCs w:val="32"/>
              </w:rPr>
              <w:t xml:space="preserve">$ </w:t>
            </w:r>
            <w:r w:rsidRPr="00173519">
              <w:rPr>
                <w:color w:val="000000"/>
                <w:sz w:val="32"/>
                <w:szCs w:val="32"/>
                <w:lang w:val="en-US"/>
              </w:rPr>
              <w:t>mln</w:t>
            </w:r>
            <w:r w:rsidRPr="00173519">
              <w:rPr>
                <w:color w:val="000000"/>
                <w:sz w:val="32"/>
                <w:szCs w:val="32"/>
              </w:rPr>
              <w:t>.)</w:t>
            </w:r>
          </w:p>
        </w:tc>
        <w:tc>
          <w:tcPr>
            <w:tcW w:w="1120"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372</w:t>
            </w:r>
          </w:p>
        </w:tc>
        <w:tc>
          <w:tcPr>
            <w:tcW w:w="1080"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413</w:t>
            </w:r>
          </w:p>
        </w:tc>
        <w:tc>
          <w:tcPr>
            <w:tcW w:w="946"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11%</w:t>
            </w:r>
          </w:p>
        </w:tc>
      </w:tr>
      <w:tr w:rsidR="00BE6158" w:rsidRPr="00B66E26" w:rsidTr="002451AA">
        <w:trPr>
          <w:trHeight w:val="315"/>
        </w:trPr>
        <w:tc>
          <w:tcPr>
            <w:tcW w:w="5915" w:type="dxa"/>
            <w:noWrap/>
            <w:vAlign w:val="bottom"/>
          </w:tcPr>
          <w:p w:rsidR="00BE6158" w:rsidRPr="00173519" w:rsidRDefault="00BE6158" w:rsidP="002451AA">
            <w:pPr>
              <w:spacing w:line="360" w:lineRule="auto"/>
              <w:rPr>
                <w:color w:val="000000"/>
                <w:sz w:val="32"/>
                <w:szCs w:val="32"/>
                <w:lang w:val="en-US"/>
              </w:rPr>
            </w:pPr>
            <w:r w:rsidRPr="00173519">
              <w:rPr>
                <w:color w:val="000000"/>
                <w:sz w:val="32"/>
                <w:szCs w:val="32"/>
                <w:lang w:val="en-US"/>
              </w:rPr>
              <w:t>unit costs for processing (US$/per ton)</w:t>
            </w:r>
          </w:p>
        </w:tc>
        <w:tc>
          <w:tcPr>
            <w:tcW w:w="1120"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127</w:t>
            </w:r>
          </w:p>
        </w:tc>
        <w:tc>
          <w:tcPr>
            <w:tcW w:w="1080"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165</w:t>
            </w:r>
          </w:p>
        </w:tc>
        <w:tc>
          <w:tcPr>
            <w:tcW w:w="946" w:type="dxa"/>
            <w:noWrap/>
            <w:vAlign w:val="center"/>
          </w:tcPr>
          <w:p w:rsidR="00BE6158" w:rsidRPr="00B66E26" w:rsidRDefault="00BE6158" w:rsidP="002451AA">
            <w:pPr>
              <w:spacing w:line="360" w:lineRule="auto"/>
              <w:jc w:val="center"/>
              <w:rPr>
                <w:color w:val="000000"/>
                <w:sz w:val="32"/>
                <w:szCs w:val="32"/>
              </w:rPr>
            </w:pPr>
            <w:r w:rsidRPr="00B66E26">
              <w:rPr>
                <w:color w:val="000000"/>
                <w:sz w:val="32"/>
                <w:szCs w:val="32"/>
              </w:rPr>
              <w:t>30%</w:t>
            </w:r>
          </w:p>
        </w:tc>
      </w:tr>
    </w:tbl>
    <w:p w:rsidR="00BE6158" w:rsidRDefault="00BE6158" w:rsidP="00BE6158">
      <w:pPr>
        <w:pStyle w:val="Default"/>
        <w:spacing w:after="135" w:line="360" w:lineRule="auto"/>
        <w:ind w:firstLine="709"/>
        <w:rPr>
          <w:rFonts w:ascii="Times New Roman" w:hAnsi="Times New Roman" w:cs="Times New Roman"/>
          <w:sz w:val="28"/>
          <w:szCs w:val="28"/>
        </w:rPr>
      </w:pPr>
    </w:p>
    <w:p w:rsidR="00BE6158" w:rsidRPr="00453B4C" w:rsidRDefault="00BE6158" w:rsidP="00BE6158">
      <w:pPr>
        <w:pStyle w:val="Default"/>
        <w:spacing w:after="135" w:line="360" w:lineRule="auto"/>
        <w:ind w:firstLine="709"/>
        <w:jc w:val="both"/>
        <w:rPr>
          <w:rFonts w:ascii="Times New Roman" w:hAnsi="Times New Roman" w:cs="Times New Roman"/>
          <w:sz w:val="32"/>
          <w:szCs w:val="32"/>
          <w:lang w:val="en-US"/>
        </w:rPr>
      </w:pPr>
      <w:r w:rsidRPr="00453B4C">
        <w:rPr>
          <w:rFonts w:ascii="Times New Roman" w:hAnsi="Times New Roman" w:cs="Times New Roman"/>
          <w:sz w:val="32"/>
          <w:szCs w:val="32"/>
          <w:lang w:val="en-US"/>
        </w:rPr>
        <w:t>Other operating costs decreased by 8% and made US$ 11 million in the first half of 2011.</w:t>
      </w:r>
    </w:p>
    <w:p w:rsidR="00BE6158" w:rsidRPr="00453B4C" w:rsidRDefault="00BE6158" w:rsidP="00BE6158">
      <w:pPr>
        <w:pStyle w:val="Default"/>
        <w:spacing w:after="135"/>
        <w:rPr>
          <w:rFonts w:ascii="Times New Roman" w:hAnsi="Times New Roman" w:cs="Times New Roman"/>
          <w:b/>
          <w:sz w:val="32"/>
          <w:szCs w:val="32"/>
          <w:u w:val="single"/>
          <w:lang w:val="en-US"/>
        </w:rPr>
      </w:pPr>
    </w:p>
    <w:p w:rsidR="00BE6158" w:rsidRPr="00BE6158" w:rsidRDefault="00BE6158" w:rsidP="00BE6158">
      <w:pPr>
        <w:pStyle w:val="Default"/>
        <w:spacing w:after="135"/>
        <w:rPr>
          <w:rFonts w:ascii="Times New Roman" w:hAnsi="Times New Roman" w:cs="Times New Roman"/>
          <w:b/>
          <w:sz w:val="32"/>
          <w:szCs w:val="32"/>
          <w:u w:val="single"/>
          <w:lang w:val="en-US"/>
        </w:rPr>
      </w:pPr>
      <w:r>
        <w:rPr>
          <w:rFonts w:ascii="Times New Roman" w:hAnsi="Times New Roman" w:cs="Times New Roman"/>
          <w:b/>
          <w:sz w:val="32"/>
          <w:szCs w:val="32"/>
          <w:u w:val="single"/>
          <w:lang w:val="en-US"/>
        </w:rPr>
        <w:t>Taxes</w:t>
      </w:r>
      <w:r w:rsidRPr="00BE6158">
        <w:rPr>
          <w:rFonts w:ascii="Times New Roman" w:hAnsi="Times New Roman" w:cs="Times New Roman"/>
          <w:b/>
          <w:sz w:val="32"/>
          <w:szCs w:val="32"/>
          <w:u w:val="single"/>
          <w:lang w:val="en-US"/>
        </w:rPr>
        <w:t xml:space="preserve"> </w:t>
      </w:r>
      <w:r>
        <w:rPr>
          <w:rFonts w:ascii="Times New Roman" w:hAnsi="Times New Roman" w:cs="Times New Roman"/>
          <w:b/>
          <w:sz w:val="32"/>
          <w:szCs w:val="32"/>
          <w:u w:val="single"/>
          <w:lang w:val="en-US"/>
        </w:rPr>
        <w:t>other</w:t>
      </w:r>
      <w:r w:rsidRPr="00BE6158">
        <w:rPr>
          <w:rFonts w:ascii="Times New Roman" w:hAnsi="Times New Roman" w:cs="Times New Roman"/>
          <w:b/>
          <w:sz w:val="32"/>
          <w:szCs w:val="32"/>
          <w:u w:val="single"/>
          <w:lang w:val="en-US"/>
        </w:rPr>
        <w:t xml:space="preserve"> </w:t>
      </w:r>
      <w:r>
        <w:rPr>
          <w:rFonts w:ascii="Times New Roman" w:hAnsi="Times New Roman" w:cs="Times New Roman"/>
          <w:b/>
          <w:sz w:val="32"/>
          <w:szCs w:val="32"/>
          <w:u w:val="single"/>
          <w:lang w:val="en-US"/>
        </w:rPr>
        <w:t>than</w:t>
      </w:r>
      <w:r w:rsidRPr="00BE6158">
        <w:rPr>
          <w:rFonts w:ascii="Times New Roman" w:hAnsi="Times New Roman" w:cs="Times New Roman"/>
          <w:b/>
          <w:sz w:val="32"/>
          <w:szCs w:val="32"/>
          <w:u w:val="single"/>
          <w:lang w:val="en-US"/>
        </w:rPr>
        <w:t xml:space="preserve"> </w:t>
      </w:r>
      <w:r>
        <w:rPr>
          <w:rFonts w:ascii="Times New Roman" w:hAnsi="Times New Roman" w:cs="Times New Roman"/>
          <w:b/>
          <w:sz w:val="32"/>
          <w:szCs w:val="32"/>
          <w:u w:val="single"/>
          <w:lang w:val="en-US"/>
        </w:rPr>
        <w:t>profits</w:t>
      </w:r>
      <w:r w:rsidRPr="00BE6158">
        <w:rPr>
          <w:rFonts w:ascii="Times New Roman" w:hAnsi="Times New Roman" w:cs="Times New Roman"/>
          <w:b/>
          <w:sz w:val="32"/>
          <w:szCs w:val="32"/>
          <w:u w:val="single"/>
          <w:lang w:val="en-US"/>
        </w:rPr>
        <w:t xml:space="preserve"> </w:t>
      </w:r>
      <w:r>
        <w:rPr>
          <w:rFonts w:ascii="Times New Roman" w:hAnsi="Times New Roman" w:cs="Times New Roman"/>
          <w:b/>
          <w:sz w:val="32"/>
          <w:szCs w:val="32"/>
          <w:u w:val="single"/>
          <w:lang w:val="en-US"/>
        </w:rPr>
        <w:t>tax</w:t>
      </w:r>
      <w:r w:rsidRPr="00BE6158">
        <w:rPr>
          <w:rFonts w:ascii="Times New Roman" w:hAnsi="Times New Roman" w:cs="Times New Roman"/>
          <w:b/>
          <w:sz w:val="32"/>
          <w:szCs w:val="32"/>
          <w:u w:val="single"/>
          <w:lang w:val="en-US"/>
        </w:rPr>
        <w:t xml:space="preserve"> </w:t>
      </w:r>
      <w:r>
        <w:rPr>
          <w:rFonts w:ascii="Times New Roman" w:hAnsi="Times New Roman" w:cs="Times New Roman"/>
          <w:b/>
          <w:sz w:val="32"/>
          <w:szCs w:val="32"/>
          <w:u w:val="single"/>
          <w:lang w:val="en-US"/>
        </w:rPr>
        <w:t>and</w:t>
      </w:r>
      <w:r w:rsidRPr="00BE6158">
        <w:rPr>
          <w:rFonts w:ascii="Times New Roman" w:hAnsi="Times New Roman" w:cs="Times New Roman"/>
          <w:b/>
          <w:sz w:val="32"/>
          <w:szCs w:val="32"/>
          <w:u w:val="single"/>
          <w:lang w:val="en-US"/>
        </w:rPr>
        <w:t xml:space="preserve"> </w:t>
      </w:r>
      <w:r>
        <w:rPr>
          <w:rFonts w:ascii="Times New Roman" w:hAnsi="Times New Roman" w:cs="Times New Roman"/>
          <w:b/>
          <w:sz w:val="32"/>
          <w:szCs w:val="32"/>
          <w:u w:val="single"/>
          <w:lang w:val="en-US"/>
        </w:rPr>
        <w:t>export</w:t>
      </w:r>
      <w:r w:rsidRPr="00BE6158">
        <w:rPr>
          <w:rFonts w:ascii="Times New Roman" w:hAnsi="Times New Roman" w:cs="Times New Roman"/>
          <w:b/>
          <w:sz w:val="32"/>
          <w:szCs w:val="32"/>
          <w:u w:val="single"/>
          <w:lang w:val="en-US"/>
        </w:rPr>
        <w:t xml:space="preserve"> </w:t>
      </w:r>
      <w:r>
        <w:rPr>
          <w:rFonts w:ascii="Times New Roman" w:hAnsi="Times New Roman" w:cs="Times New Roman"/>
          <w:b/>
          <w:sz w:val="32"/>
          <w:szCs w:val="32"/>
          <w:u w:val="single"/>
          <w:lang w:val="en-US"/>
        </w:rPr>
        <w:t>duties</w:t>
      </w:r>
      <w:r w:rsidRPr="00BE6158">
        <w:rPr>
          <w:rFonts w:ascii="Times New Roman" w:hAnsi="Times New Roman" w:cs="Times New Roman"/>
          <w:b/>
          <w:sz w:val="32"/>
          <w:szCs w:val="32"/>
          <w:u w:val="single"/>
          <w:lang w:val="en-US"/>
        </w:rPr>
        <w:t xml:space="preserve"> </w:t>
      </w:r>
    </w:p>
    <w:p w:rsidR="00BE6158" w:rsidRPr="00BE6158" w:rsidRDefault="00BE6158" w:rsidP="00BE6158">
      <w:pPr>
        <w:pStyle w:val="Default"/>
        <w:spacing w:line="360" w:lineRule="auto"/>
        <w:ind w:firstLine="708"/>
        <w:jc w:val="both"/>
        <w:rPr>
          <w:rFonts w:ascii="Times New Roman" w:hAnsi="Times New Roman" w:cs="Times New Roman"/>
          <w:color w:val="auto"/>
          <w:sz w:val="32"/>
          <w:szCs w:val="32"/>
          <w:lang w:val="en-US"/>
        </w:rPr>
      </w:pPr>
    </w:p>
    <w:p w:rsidR="00BE6158" w:rsidRDefault="00BE6158" w:rsidP="00BE6158">
      <w:pPr>
        <w:pStyle w:val="Default"/>
        <w:spacing w:line="360" w:lineRule="auto"/>
        <w:ind w:firstLine="708"/>
        <w:jc w:val="both"/>
        <w:rPr>
          <w:rFonts w:ascii="Times New Roman" w:hAnsi="Times New Roman" w:cs="Times New Roman"/>
          <w:sz w:val="32"/>
          <w:szCs w:val="32"/>
          <w:lang w:val="en-US"/>
        </w:rPr>
      </w:pPr>
      <w:r w:rsidRPr="0048502C">
        <w:rPr>
          <w:rFonts w:ascii="Times New Roman" w:hAnsi="Times New Roman" w:cs="Times New Roman"/>
          <w:color w:val="auto"/>
          <w:sz w:val="32"/>
          <w:szCs w:val="32"/>
          <w:lang w:val="en-US"/>
        </w:rPr>
        <w:t xml:space="preserve">During the first half of </w:t>
      </w:r>
      <w:r>
        <w:rPr>
          <w:rFonts w:ascii="Times New Roman" w:hAnsi="Times New Roman" w:cs="Times New Roman"/>
          <w:color w:val="auto"/>
          <w:sz w:val="32"/>
          <w:szCs w:val="32"/>
          <w:lang w:val="en-US"/>
        </w:rPr>
        <w:t xml:space="preserve">the year </w:t>
      </w:r>
      <w:r w:rsidRPr="0048502C">
        <w:rPr>
          <w:rFonts w:ascii="Times New Roman" w:hAnsi="Times New Roman" w:cs="Times New Roman"/>
          <w:color w:val="auto"/>
          <w:sz w:val="32"/>
          <w:szCs w:val="32"/>
          <w:lang w:val="en-US"/>
        </w:rPr>
        <w:t xml:space="preserve">2011 the </w:t>
      </w:r>
      <w:r w:rsidRPr="0048502C">
        <w:rPr>
          <w:rFonts w:ascii="Times New Roman" w:hAnsi="Times New Roman" w:cs="Times New Roman"/>
          <w:sz w:val="32"/>
          <w:szCs w:val="32"/>
          <w:lang w:val="en-US"/>
        </w:rPr>
        <w:t>expenditures connected with taxes (including Mineral Extraction Tax)</w:t>
      </w:r>
      <w:r>
        <w:rPr>
          <w:rFonts w:ascii="Times New Roman" w:hAnsi="Times New Roman" w:cs="Times New Roman"/>
          <w:sz w:val="32"/>
          <w:szCs w:val="32"/>
          <w:lang w:val="en-US"/>
        </w:rPr>
        <w:t>,</w:t>
      </w:r>
      <w:r w:rsidRPr="0048502C">
        <w:rPr>
          <w:rFonts w:ascii="Times New Roman" w:hAnsi="Times New Roman" w:cs="Times New Roman"/>
          <w:sz w:val="32"/>
          <w:szCs w:val="32"/>
          <w:lang w:val="en-US"/>
        </w:rPr>
        <w:t xml:space="preserve"> excluding the profits tax</w:t>
      </w:r>
      <w:r>
        <w:rPr>
          <w:rFonts w:ascii="Times New Roman" w:hAnsi="Times New Roman" w:cs="Times New Roman"/>
          <w:sz w:val="32"/>
          <w:szCs w:val="32"/>
          <w:lang w:val="en-US"/>
        </w:rPr>
        <w:t>,</w:t>
      </w:r>
      <w:r w:rsidRPr="0048502C">
        <w:rPr>
          <w:rFonts w:ascii="Times New Roman" w:hAnsi="Times New Roman" w:cs="Times New Roman"/>
          <w:sz w:val="32"/>
          <w:szCs w:val="32"/>
          <w:lang w:val="en-US"/>
        </w:rPr>
        <w:t xml:space="preserve"> grew by 59% as compared to the same period last year, and made US$ 861 million. The growth of tax liabilities is conditioned by the growth of </w:t>
      </w:r>
      <w:r w:rsidRPr="00C524C3">
        <w:rPr>
          <w:rFonts w:ascii="Times New Roman" w:hAnsi="Times New Roman" w:cs="Times New Roman"/>
          <w:sz w:val="32"/>
          <w:szCs w:val="32"/>
          <w:lang w:val="en-US"/>
        </w:rPr>
        <w:t>Mineral Extraction Tax</w:t>
      </w:r>
      <w:r w:rsidRPr="0048502C">
        <w:rPr>
          <w:rFonts w:ascii="Times New Roman" w:hAnsi="Times New Roman" w:cs="Times New Roman"/>
          <w:sz w:val="32"/>
          <w:szCs w:val="32"/>
          <w:lang w:val="en-US"/>
        </w:rPr>
        <w:t>, which in its turn is directly dependent on the growth of oil prices.</w:t>
      </w:r>
      <w:r>
        <w:rPr>
          <w:rFonts w:ascii="Times New Roman" w:hAnsi="Times New Roman" w:cs="Times New Roman"/>
          <w:sz w:val="32"/>
          <w:szCs w:val="32"/>
          <w:lang w:val="en-US"/>
        </w:rPr>
        <w:t xml:space="preserve">  </w:t>
      </w:r>
    </w:p>
    <w:p w:rsidR="00BE6158" w:rsidRPr="0048502C" w:rsidRDefault="00BE6158" w:rsidP="00BE6158">
      <w:pPr>
        <w:pStyle w:val="Default"/>
        <w:spacing w:line="360" w:lineRule="auto"/>
        <w:ind w:firstLine="708"/>
        <w:jc w:val="both"/>
        <w:rPr>
          <w:rFonts w:ascii="Times New Roman" w:hAnsi="Times New Roman" w:cs="Times New Roman"/>
          <w:b/>
          <w:i/>
          <w:color w:val="auto"/>
          <w:sz w:val="32"/>
          <w:szCs w:val="32"/>
          <w:lang w:val="en-US"/>
        </w:rPr>
      </w:pPr>
    </w:p>
    <w:p w:rsidR="00BE6158" w:rsidRPr="0048502C" w:rsidRDefault="00BE6158" w:rsidP="00BE6158">
      <w:pPr>
        <w:pStyle w:val="Default"/>
        <w:rPr>
          <w:rFonts w:ascii="Times New Roman" w:hAnsi="Times New Roman" w:cs="Times New Roman"/>
          <w:color w:val="auto"/>
          <w:sz w:val="32"/>
          <w:szCs w:val="32"/>
          <w:lang w:val="en-US" w:eastAsia="ru-RU"/>
        </w:rPr>
      </w:pPr>
    </w:p>
    <w:tbl>
      <w:tblPr>
        <w:tblW w:w="9498" w:type="dxa"/>
        <w:tblInd w:w="108" w:type="dxa"/>
        <w:tblLook w:val="04A0" w:firstRow="1" w:lastRow="0" w:firstColumn="1" w:lastColumn="0" w:noHBand="0" w:noVBand="1"/>
      </w:tblPr>
      <w:tblGrid>
        <w:gridCol w:w="4678"/>
        <w:gridCol w:w="1774"/>
        <w:gridCol w:w="1730"/>
        <w:gridCol w:w="1316"/>
      </w:tblGrid>
      <w:tr w:rsidR="00BE6158" w:rsidRPr="009D1F3E" w:rsidTr="002451AA">
        <w:trPr>
          <w:trHeight w:val="96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9D1F3E" w:rsidRDefault="00BE6158" w:rsidP="002451AA">
            <w:pPr>
              <w:rPr>
                <w:i/>
                <w:iCs/>
                <w:color w:val="000000"/>
                <w:sz w:val="28"/>
                <w:szCs w:val="28"/>
              </w:rPr>
            </w:pPr>
            <w:r w:rsidRPr="0048502C">
              <w:rPr>
                <w:i/>
                <w:iCs/>
                <w:color w:val="000000"/>
                <w:sz w:val="28"/>
                <w:szCs w:val="28"/>
                <w:lang w:val="en-US"/>
              </w:rPr>
              <w:t xml:space="preserve"> </w:t>
            </w:r>
            <w:proofErr w:type="spellStart"/>
            <w:r w:rsidRPr="009D1F3E">
              <w:rPr>
                <w:i/>
                <w:iCs/>
                <w:color w:val="000000"/>
                <w:sz w:val="28"/>
                <w:szCs w:val="28"/>
              </w:rPr>
              <w:t>US</w:t>
            </w:r>
            <w:proofErr w:type="spellEnd"/>
            <w:r w:rsidRPr="009D1F3E">
              <w:rPr>
                <w:i/>
                <w:iCs/>
                <w:color w:val="000000"/>
                <w:sz w:val="28"/>
                <w:szCs w:val="28"/>
              </w:rPr>
              <w:t xml:space="preserve">$ </w:t>
            </w:r>
            <w:r>
              <w:rPr>
                <w:i/>
                <w:iCs/>
                <w:color w:val="000000"/>
                <w:sz w:val="28"/>
                <w:szCs w:val="28"/>
                <w:lang w:val="en-US"/>
              </w:rPr>
              <w:t>mln</w:t>
            </w:r>
            <w:r w:rsidRPr="009D1F3E">
              <w:rPr>
                <w:i/>
                <w:iCs/>
                <w:color w:val="000000"/>
                <w:sz w:val="28"/>
                <w:szCs w:val="28"/>
              </w:rPr>
              <w:t>.</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During the accounting period</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lang w:val="en-US"/>
              </w:rPr>
            </w:pPr>
            <w:r w:rsidRPr="00423A86">
              <w:rPr>
                <w:i/>
                <w:iCs/>
                <w:color w:val="000000"/>
                <w:lang w:val="en-US"/>
              </w:rPr>
              <w:t>During the same period last year</w:t>
            </w:r>
          </w:p>
        </w:tc>
        <w:tc>
          <w:tcPr>
            <w:tcW w:w="11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Changes</w:t>
            </w:r>
            <w:r w:rsidRPr="00423A86">
              <w:rPr>
                <w:i/>
                <w:iCs/>
                <w:color w:val="000000"/>
              </w:rPr>
              <w:t>,%</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BE6158" w:rsidRDefault="00BE6158" w:rsidP="002451AA">
            <w:pPr>
              <w:rPr>
                <w:b/>
                <w:color w:val="000000"/>
                <w:sz w:val="32"/>
                <w:szCs w:val="32"/>
                <w:lang w:val="en-US"/>
              </w:rPr>
            </w:pPr>
            <w:r>
              <w:rPr>
                <w:b/>
                <w:color w:val="000000"/>
                <w:sz w:val="32"/>
                <w:szCs w:val="32"/>
                <w:lang w:val="en-US"/>
              </w:rPr>
              <w:t>Taxes</w:t>
            </w:r>
            <w:r w:rsidRPr="00BE6158">
              <w:rPr>
                <w:b/>
                <w:color w:val="000000"/>
                <w:sz w:val="32"/>
                <w:szCs w:val="32"/>
                <w:lang w:val="en-US"/>
              </w:rPr>
              <w:t xml:space="preserve"> </w:t>
            </w:r>
            <w:r>
              <w:rPr>
                <w:b/>
                <w:color w:val="000000"/>
                <w:sz w:val="32"/>
                <w:szCs w:val="32"/>
                <w:lang w:val="en-US"/>
              </w:rPr>
              <w:t>other</w:t>
            </w:r>
            <w:r w:rsidRPr="00BE6158">
              <w:rPr>
                <w:b/>
                <w:color w:val="000000"/>
                <w:sz w:val="32"/>
                <w:szCs w:val="32"/>
                <w:lang w:val="en-US"/>
              </w:rPr>
              <w:t xml:space="preserve"> </w:t>
            </w:r>
            <w:r>
              <w:rPr>
                <w:b/>
                <w:color w:val="000000"/>
                <w:sz w:val="32"/>
                <w:szCs w:val="32"/>
                <w:lang w:val="en-US"/>
              </w:rPr>
              <w:t>than</w:t>
            </w:r>
            <w:r w:rsidRPr="00BE6158">
              <w:rPr>
                <w:b/>
                <w:color w:val="000000"/>
                <w:sz w:val="32"/>
                <w:szCs w:val="32"/>
                <w:lang w:val="en-US"/>
              </w:rPr>
              <w:t xml:space="preserve"> </w:t>
            </w:r>
            <w:r>
              <w:rPr>
                <w:b/>
                <w:color w:val="000000"/>
                <w:sz w:val="32"/>
                <w:szCs w:val="32"/>
                <w:lang w:val="en-US"/>
              </w:rPr>
              <w:t>profits</w:t>
            </w:r>
            <w:r w:rsidRPr="00BE6158">
              <w:rPr>
                <w:b/>
                <w:color w:val="000000"/>
                <w:sz w:val="32"/>
                <w:szCs w:val="32"/>
                <w:lang w:val="en-US"/>
              </w:rPr>
              <w:t xml:space="preserve"> </w:t>
            </w:r>
            <w:r>
              <w:rPr>
                <w:b/>
                <w:color w:val="000000"/>
                <w:sz w:val="32"/>
                <w:szCs w:val="32"/>
                <w:lang w:val="en-US"/>
              </w:rPr>
              <w:t>tax</w:t>
            </w:r>
            <w:r w:rsidRPr="00BE6158">
              <w:rPr>
                <w:b/>
                <w:color w:val="000000"/>
                <w:sz w:val="32"/>
                <w:szCs w:val="32"/>
                <w:lang w:val="en-US"/>
              </w:rPr>
              <w:t xml:space="preserve"> </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color w:val="000000"/>
                <w:sz w:val="32"/>
                <w:szCs w:val="32"/>
              </w:rPr>
            </w:pPr>
            <w:r w:rsidRPr="00B66E26">
              <w:rPr>
                <w:b/>
                <w:color w:val="000000"/>
                <w:sz w:val="32"/>
                <w:szCs w:val="32"/>
              </w:rPr>
              <w:t>861</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color w:val="000000"/>
                <w:sz w:val="32"/>
                <w:szCs w:val="32"/>
              </w:rPr>
            </w:pPr>
            <w:r w:rsidRPr="00B66E26">
              <w:rPr>
                <w:b/>
                <w:color w:val="000000"/>
                <w:sz w:val="32"/>
                <w:szCs w:val="32"/>
              </w:rPr>
              <w:t>541</w:t>
            </w:r>
          </w:p>
        </w:tc>
        <w:tc>
          <w:tcPr>
            <w:tcW w:w="11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color w:val="000000"/>
                <w:sz w:val="32"/>
                <w:szCs w:val="32"/>
              </w:rPr>
            </w:pPr>
            <w:r w:rsidRPr="00B66E26">
              <w:rPr>
                <w:b/>
                <w:color w:val="000000"/>
                <w:sz w:val="32"/>
                <w:szCs w:val="32"/>
              </w:rPr>
              <w:t>59%</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423A86" w:rsidRDefault="00BE6158" w:rsidP="002451AA">
            <w:pPr>
              <w:rPr>
                <w:color w:val="000000"/>
                <w:sz w:val="32"/>
                <w:szCs w:val="32"/>
              </w:rPr>
            </w:pPr>
            <w:r w:rsidRPr="00423A86">
              <w:rPr>
                <w:color w:val="000000"/>
                <w:sz w:val="32"/>
                <w:szCs w:val="32"/>
                <w:lang w:val="en-US"/>
              </w:rPr>
              <w:t>export duties on oil</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1 095</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693</w:t>
            </w:r>
          </w:p>
        </w:tc>
        <w:tc>
          <w:tcPr>
            <w:tcW w:w="11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58%</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423A86" w:rsidRDefault="00BE6158" w:rsidP="002451AA">
            <w:pPr>
              <w:rPr>
                <w:color w:val="000000"/>
                <w:sz w:val="32"/>
                <w:szCs w:val="32"/>
                <w:lang w:val="en-US"/>
              </w:rPr>
            </w:pPr>
            <w:r w:rsidRPr="00423A86">
              <w:rPr>
                <w:color w:val="000000"/>
                <w:sz w:val="32"/>
                <w:szCs w:val="32"/>
                <w:lang w:val="en-US"/>
              </w:rPr>
              <w:t xml:space="preserve">export duties on oil products </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271</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258</w:t>
            </w:r>
          </w:p>
        </w:tc>
        <w:tc>
          <w:tcPr>
            <w:tcW w:w="11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5%</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423A86" w:rsidRDefault="00BE6158" w:rsidP="002451AA">
            <w:pPr>
              <w:rPr>
                <w:b/>
                <w:bCs/>
                <w:color w:val="000000"/>
                <w:sz w:val="32"/>
                <w:szCs w:val="32"/>
              </w:rPr>
            </w:pPr>
            <w:r w:rsidRPr="00423A86">
              <w:rPr>
                <w:b/>
                <w:bCs/>
                <w:color w:val="000000"/>
                <w:sz w:val="32"/>
                <w:szCs w:val="32"/>
                <w:lang w:val="en-US"/>
              </w:rPr>
              <w:t>Total export duties</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1 366</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b/>
                <w:bCs/>
                <w:color w:val="000000"/>
                <w:sz w:val="32"/>
                <w:szCs w:val="32"/>
              </w:rPr>
            </w:pPr>
            <w:r w:rsidRPr="00B66E26">
              <w:rPr>
                <w:b/>
                <w:bCs/>
                <w:color w:val="000000"/>
                <w:sz w:val="32"/>
                <w:szCs w:val="32"/>
              </w:rPr>
              <w:t>951</w:t>
            </w:r>
          </w:p>
        </w:tc>
        <w:tc>
          <w:tcPr>
            <w:tcW w:w="11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44%</w:t>
            </w:r>
          </w:p>
        </w:tc>
      </w:tr>
    </w:tbl>
    <w:p w:rsidR="00BE6158" w:rsidRDefault="00BE6158" w:rsidP="00BE6158">
      <w:pPr>
        <w:pStyle w:val="Default"/>
        <w:spacing w:after="135"/>
        <w:jc w:val="center"/>
        <w:rPr>
          <w:rFonts w:ascii="Times New Roman" w:hAnsi="Times New Roman" w:cs="Times New Roman"/>
          <w:b/>
          <w:sz w:val="32"/>
          <w:szCs w:val="32"/>
          <w:u w:val="single"/>
          <w:lang w:val="en-US"/>
        </w:rPr>
      </w:pPr>
    </w:p>
    <w:p w:rsidR="00BE6158" w:rsidRDefault="00BE6158" w:rsidP="00BE6158">
      <w:pPr>
        <w:pStyle w:val="Default"/>
        <w:spacing w:after="135"/>
        <w:jc w:val="center"/>
        <w:rPr>
          <w:rFonts w:ascii="Times New Roman" w:hAnsi="Times New Roman" w:cs="Times New Roman"/>
          <w:b/>
          <w:sz w:val="32"/>
          <w:szCs w:val="32"/>
          <w:u w:val="single"/>
          <w:lang w:val="en-US"/>
        </w:rPr>
      </w:pPr>
      <w:r w:rsidRPr="00F045BB">
        <w:rPr>
          <w:rFonts w:ascii="Times New Roman" w:hAnsi="Times New Roman" w:cs="Times New Roman"/>
          <w:b/>
          <w:sz w:val="32"/>
          <w:szCs w:val="32"/>
          <w:u w:val="single"/>
          <w:lang w:val="en-US"/>
        </w:rPr>
        <w:t xml:space="preserve">OIBDA, OPERATING PROFIT AND NET PROFIT </w:t>
      </w:r>
    </w:p>
    <w:p w:rsidR="00BE6158" w:rsidRPr="00F045BB" w:rsidRDefault="00BE6158" w:rsidP="00BE6158">
      <w:pPr>
        <w:pStyle w:val="Default"/>
        <w:spacing w:after="135"/>
        <w:jc w:val="center"/>
        <w:rPr>
          <w:rFonts w:ascii="Times New Roman" w:hAnsi="Times New Roman" w:cs="Times New Roman"/>
          <w:b/>
          <w:sz w:val="32"/>
          <w:szCs w:val="32"/>
          <w:u w:val="single"/>
          <w:lang w:val="en-US"/>
        </w:rPr>
      </w:pPr>
      <w:r>
        <w:rPr>
          <w:rFonts w:ascii="Times New Roman" w:hAnsi="Times New Roman" w:cs="Times New Roman"/>
          <w:b/>
          <w:sz w:val="32"/>
          <w:szCs w:val="32"/>
          <w:u w:val="single"/>
          <w:lang w:val="en-US"/>
        </w:rPr>
        <w:t>FOR THE 1</w:t>
      </w:r>
      <w:r w:rsidRPr="00F045BB">
        <w:rPr>
          <w:rFonts w:ascii="Times New Roman" w:hAnsi="Times New Roman" w:cs="Times New Roman"/>
          <w:b/>
          <w:sz w:val="32"/>
          <w:szCs w:val="32"/>
          <w:u w:val="single"/>
          <w:vertAlign w:val="superscript"/>
          <w:lang w:val="en-US"/>
        </w:rPr>
        <w:t>ST</w:t>
      </w:r>
      <w:r>
        <w:rPr>
          <w:rFonts w:ascii="Times New Roman" w:hAnsi="Times New Roman" w:cs="Times New Roman"/>
          <w:b/>
          <w:sz w:val="32"/>
          <w:szCs w:val="32"/>
          <w:u w:val="single"/>
          <w:lang w:val="en-US"/>
        </w:rPr>
        <w:t xml:space="preserve"> HALF OF THE YEAR</w:t>
      </w:r>
      <w:r w:rsidRPr="00F045BB">
        <w:rPr>
          <w:rFonts w:ascii="Times New Roman" w:hAnsi="Times New Roman" w:cs="Times New Roman"/>
          <w:b/>
          <w:sz w:val="32"/>
          <w:szCs w:val="32"/>
          <w:u w:val="single"/>
          <w:lang w:val="en-US"/>
        </w:rPr>
        <w:t xml:space="preserve"> 2011   </w:t>
      </w:r>
    </w:p>
    <w:p w:rsidR="00BE6158" w:rsidRPr="00F045BB" w:rsidRDefault="00BE6158" w:rsidP="00BE6158">
      <w:pPr>
        <w:pStyle w:val="Default"/>
        <w:spacing w:after="135"/>
        <w:jc w:val="center"/>
        <w:rPr>
          <w:rFonts w:ascii="Times New Roman" w:hAnsi="Times New Roman" w:cs="Times New Roman"/>
          <w:color w:val="auto"/>
          <w:sz w:val="20"/>
          <w:szCs w:val="20"/>
          <w:lang w:val="en-US" w:eastAsia="ru-RU"/>
        </w:rPr>
      </w:pPr>
    </w:p>
    <w:p w:rsidR="00BE6158" w:rsidRPr="00F045BB" w:rsidRDefault="00BE6158" w:rsidP="00BE6158">
      <w:pPr>
        <w:pStyle w:val="Default"/>
        <w:spacing w:after="135"/>
        <w:jc w:val="center"/>
        <w:rPr>
          <w:rFonts w:ascii="Times New Roman" w:hAnsi="Times New Roman" w:cs="Times New Roman"/>
          <w:color w:val="auto"/>
          <w:sz w:val="20"/>
          <w:szCs w:val="20"/>
          <w:lang w:val="en-US" w:eastAsia="ru-RU"/>
        </w:rPr>
      </w:pPr>
    </w:p>
    <w:tbl>
      <w:tblPr>
        <w:tblW w:w="8358" w:type="dxa"/>
        <w:tblInd w:w="108" w:type="dxa"/>
        <w:tblLook w:val="04A0" w:firstRow="1" w:lastRow="0" w:firstColumn="1" w:lastColumn="0" w:noHBand="0" w:noVBand="1"/>
      </w:tblPr>
      <w:tblGrid>
        <w:gridCol w:w="4678"/>
        <w:gridCol w:w="1840"/>
        <w:gridCol w:w="1840"/>
      </w:tblGrid>
      <w:tr w:rsidR="00BE6158" w:rsidRPr="009D1F3E" w:rsidTr="002451AA">
        <w:trPr>
          <w:trHeight w:val="39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F045BB" w:rsidRDefault="00BE6158" w:rsidP="002451AA">
            <w:pPr>
              <w:rPr>
                <w:b/>
                <w:bCs/>
                <w:color w:val="000000"/>
                <w:sz w:val="28"/>
                <w:szCs w:val="28"/>
                <w:lang w:val="en-US"/>
              </w:rPr>
            </w:pPr>
            <w:r w:rsidRPr="00F045BB">
              <w:rPr>
                <w:b/>
                <w:bCs/>
                <w:color w:val="000000"/>
                <w:sz w:val="28"/>
                <w:szCs w:val="28"/>
                <w:lang w:val="en-US"/>
              </w:rPr>
              <w:t> </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9D1F3E" w:rsidRDefault="00BE6158" w:rsidP="002451AA">
            <w:pPr>
              <w:jc w:val="center"/>
              <w:rPr>
                <w:i/>
                <w:iCs/>
                <w:color w:val="000000"/>
              </w:rPr>
            </w:pPr>
            <w:proofErr w:type="spellStart"/>
            <w:r w:rsidRPr="009D1F3E">
              <w:rPr>
                <w:i/>
                <w:iCs/>
                <w:color w:val="000000"/>
              </w:rPr>
              <w:t>US</w:t>
            </w:r>
            <w:proofErr w:type="spellEnd"/>
            <w:r w:rsidRPr="009D1F3E">
              <w:rPr>
                <w:i/>
                <w:iCs/>
                <w:color w:val="000000"/>
              </w:rPr>
              <w:t xml:space="preserve">$ </w:t>
            </w:r>
            <w:r>
              <w:rPr>
                <w:i/>
                <w:iCs/>
                <w:color w:val="000000"/>
                <w:lang w:val="en-US"/>
              </w:rPr>
              <w:t>mln</w:t>
            </w:r>
            <w:r w:rsidRPr="009D1F3E">
              <w:rPr>
                <w:i/>
                <w:iCs/>
                <w:color w:val="000000"/>
              </w:rPr>
              <w:t>.</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F045BB" w:rsidRDefault="00BE6158" w:rsidP="002451AA">
            <w:pPr>
              <w:jc w:val="center"/>
              <w:rPr>
                <w:i/>
                <w:iCs/>
                <w:color w:val="000000"/>
              </w:rPr>
            </w:pPr>
            <w:proofErr w:type="gramStart"/>
            <w:r>
              <w:rPr>
                <w:i/>
                <w:iCs/>
                <w:color w:val="000000"/>
                <w:lang w:val="en-US"/>
              </w:rPr>
              <w:t>mln</w:t>
            </w:r>
            <w:proofErr w:type="gramEnd"/>
            <w:r w:rsidRPr="009D1F3E">
              <w:rPr>
                <w:i/>
                <w:iCs/>
                <w:color w:val="000000"/>
              </w:rPr>
              <w:t>.</w:t>
            </w:r>
            <w:r w:rsidRPr="00F045BB">
              <w:rPr>
                <w:i/>
                <w:iCs/>
                <w:color w:val="000000"/>
              </w:rPr>
              <w:t xml:space="preserve"> </w:t>
            </w:r>
            <w:r>
              <w:rPr>
                <w:i/>
                <w:iCs/>
                <w:color w:val="000000"/>
                <w:lang w:val="en-US"/>
              </w:rPr>
              <w:t>rubles</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B66E26" w:rsidRDefault="00BE6158" w:rsidP="002451AA">
            <w:pPr>
              <w:rPr>
                <w:color w:val="000000"/>
                <w:sz w:val="32"/>
                <w:szCs w:val="32"/>
              </w:rPr>
            </w:pPr>
            <w:r>
              <w:rPr>
                <w:color w:val="000000"/>
                <w:sz w:val="32"/>
                <w:szCs w:val="32"/>
                <w:lang w:val="en-US"/>
              </w:rPr>
              <w:t>Operating profit</w:t>
            </w:r>
            <w:r w:rsidRPr="00B66E26">
              <w:rPr>
                <w:color w:val="000000"/>
                <w:sz w:val="32"/>
                <w:szCs w:val="32"/>
              </w:rPr>
              <w:t xml:space="preserve"> </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781</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22 392</w:t>
            </w:r>
          </w:p>
        </w:tc>
      </w:tr>
      <w:tr w:rsidR="00BE6158" w:rsidRPr="00B66E26" w:rsidTr="002451AA">
        <w:trPr>
          <w:trHeight w:val="661"/>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B66E26" w:rsidRDefault="00BE6158" w:rsidP="002451AA">
            <w:pPr>
              <w:rPr>
                <w:color w:val="000000"/>
                <w:sz w:val="32"/>
                <w:szCs w:val="32"/>
              </w:rPr>
            </w:pPr>
            <w:proofErr w:type="spellStart"/>
            <w:r w:rsidRPr="00B66E26">
              <w:rPr>
                <w:color w:val="000000"/>
                <w:sz w:val="32"/>
                <w:szCs w:val="32"/>
              </w:rPr>
              <w:t>OIBDA</w:t>
            </w:r>
            <w:proofErr w:type="spellEnd"/>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927</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26 581</w:t>
            </w:r>
          </w:p>
        </w:tc>
      </w:tr>
      <w:tr w:rsidR="00BE6158" w:rsidRPr="00B66E26"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F045BB" w:rsidRDefault="00BE6158" w:rsidP="002451AA">
            <w:pPr>
              <w:rPr>
                <w:color w:val="000000"/>
                <w:sz w:val="32"/>
                <w:szCs w:val="32"/>
                <w:lang w:val="en-US"/>
              </w:rPr>
            </w:pPr>
            <w:r>
              <w:rPr>
                <w:color w:val="000000"/>
                <w:sz w:val="32"/>
                <w:szCs w:val="32"/>
                <w:lang w:val="en-US"/>
              </w:rPr>
              <w:t>Net profit</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661</w:t>
            </w:r>
          </w:p>
        </w:tc>
        <w:tc>
          <w:tcPr>
            <w:tcW w:w="1840" w:type="dxa"/>
            <w:tcBorders>
              <w:top w:val="nil"/>
              <w:left w:val="nil"/>
              <w:bottom w:val="single" w:sz="8" w:space="0" w:color="auto"/>
              <w:right w:val="single" w:sz="8" w:space="0" w:color="auto"/>
            </w:tcBorders>
            <w:shd w:val="clear" w:color="auto" w:fill="auto"/>
            <w:vAlign w:val="center"/>
          </w:tcPr>
          <w:p w:rsidR="00BE6158" w:rsidRPr="00B66E26" w:rsidRDefault="00BE6158" w:rsidP="002451AA">
            <w:pPr>
              <w:jc w:val="center"/>
              <w:rPr>
                <w:color w:val="000000"/>
                <w:sz w:val="32"/>
                <w:szCs w:val="32"/>
              </w:rPr>
            </w:pPr>
            <w:r w:rsidRPr="00B66E26">
              <w:rPr>
                <w:color w:val="000000"/>
                <w:sz w:val="32"/>
                <w:szCs w:val="32"/>
              </w:rPr>
              <w:t>19 068</w:t>
            </w:r>
          </w:p>
        </w:tc>
      </w:tr>
    </w:tbl>
    <w:p w:rsidR="00BE6158" w:rsidRDefault="00BE6158" w:rsidP="00BE6158">
      <w:pPr>
        <w:pStyle w:val="Default"/>
        <w:spacing w:after="135"/>
        <w:jc w:val="center"/>
        <w:rPr>
          <w:rFonts w:ascii="Times New Roman" w:hAnsi="Times New Roman" w:cs="Times New Roman"/>
          <w:b/>
          <w:sz w:val="32"/>
          <w:szCs w:val="32"/>
          <w:u w:val="single"/>
        </w:rPr>
      </w:pPr>
    </w:p>
    <w:p w:rsidR="00BE6158" w:rsidRPr="00B66E26" w:rsidRDefault="00BE6158" w:rsidP="00BE6158">
      <w:pPr>
        <w:pStyle w:val="Default"/>
        <w:spacing w:after="135"/>
        <w:jc w:val="center"/>
        <w:rPr>
          <w:rFonts w:ascii="Times New Roman" w:hAnsi="Times New Roman" w:cs="Times New Roman"/>
          <w:b/>
          <w:sz w:val="32"/>
          <w:szCs w:val="32"/>
          <w:u w:val="single"/>
        </w:rPr>
      </w:pPr>
    </w:p>
    <w:p w:rsidR="00BE6158" w:rsidRPr="00B4538F" w:rsidRDefault="00BE6158" w:rsidP="00BE6158">
      <w:pPr>
        <w:pStyle w:val="Default"/>
        <w:spacing w:after="135" w:line="360" w:lineRule="auto"/>
        <w:ind w:firstLine="708"/>
        <w:jc w:val="both"/>
        <w:rPr>
          <w:rFonts w:ascii="Times New Roman" w:hAnsi="Times New Roman" w:cs="Times New Roman"/>
          <w:sz w:val="32"/>
          <w:szCs w:val="32"/>
          <w:lang w:val="en-US"/>
        </w:rPr>
      </w:pPr>
      <w:r w:rsidRPr="00B4538F">
        <w:rPr>
          <w:rFonts w:ascii="Times New Roman" w:hAnsi="Times New Roman" w:cs="Times New Roman"/>
          <w:color w:val="auto"/>
          <w:sz w:val="32"/>
          <w:szCs w:val="32"/>
          <w:lang w:val="en-US"/>
        </w:rPr>
        <w:t>During the 1</w:t>
      </w:r>
      <w:r w:rsidRPr="00B4538F">
        <w:rPr>
          <w:rFonts w:ascii="Times New Roman" w:hAnsi="Times New Roman" w:cs="Times New Roman"/>
          <w:color w:val="auto"/>
          <w:sz w:val="32"/>
          <w:szCs w:val="32"/>
          <w:vertAlign w:val="superscript"/>
          <w:lang w:val="en-US"/>
        </w:rPr>
        <w:t>st</w:t>
      </w:r>
      <w:r w:rsidRPr="00B4538F">
        <w:rPr>
          <w:rFonts w:ascii="Times New Roman" w:hAnsi="Times New Roman" w:cs="Times New Roman"/>
          <w:color w:val="auto"/>
          <w:sz w:val="32"/>
          <w:szCs w:val="32"/>
          <w:lang w:val="en-US"/>
        </w:rPr>
        <w:t xml:space="preserve"> half of the year 2011 the operating profit grew by 47% and made </w:t>
      </w:r>
      <w:r w:rsidRPr="00B4538F">
        <w:rPr>
          <w:rFonts w:ascii="Times New Roman" w:hAnsi="Times New Roman" w:cs="Times New Roman"/>
          <w:sz w:val="32"/>
          <w:szCs w:val="32"/>
          <w:lang w:val="en-US"/>
        </w:rPr>
        <w:t xml:space="preserve">US$ 781 million. The OIBDA index grew by 43%, herewith the basic constituents of the key figures – the revenues and costs – essentially grew in percentage ratio: by 33% and 32% respectively, which in absolute terms gave a significant increase, and following the results of the first half of the year 2011 the OIBDA index made US$ 927 million. </w:t>
      </w:r>
    </w:p>
    <w:p w:rsidR="00BE6158" w:rsidRPr="00B4538F" w:rsidRDefault="00BE6158" w:rsidP="00BE6158">
      <w:pPr>
        <w:autoSpaceDE w:val="0"/>
        <w:autoSpaceDN w:val="0"/>
        <w:adjustRightInd w:val="0"/>
        <w:spacing w:line="360" w:lineRule="auto"/>
        <w:ind w:firstLine="708"/>
        <w:jc w:val="both"/>
        <w:rPr>
          <w:color w:val="000000"/>
          <w:sz w:val="32"/>
          <w:szCs w:val="32"/>
          <w:lang w:val="en-US"/>
        </w:rPr>
      </w:pPr>
      <w:r w:rsidRPr="00B4538F">
        <w:rPr>
          <w:color w:val="000000"/>
          <w:sz w:val="32"/>
          <w:szCs w:val="32"/>
          <w:lang w:val="en-US"/>
        </w:rPr>
        <w:t>The net profit grew by 33% as compared to the 1</w:t>
      </w:r>
      <w:r w:rsidRPr="00B4538F">
        <w:rPr>
          <w:color w:val="000000"/>
          <w:sz w:val="32"/>
          <w:szCs w:val="32"/>
          <w:vertAlign w:val="superscript"/>
          <w:lang w:val="en-US"/>
        </w:rPr>
        <w:t>st</w:t>
      </w:r>
      <w:r w:rsidRPr="00B4538F">
        <w:rPr>
          <w:color w:val="000000"/>
          <w:sz w:val="32"/>
          <w:szCs w:val="32"/>
          <w:lang w:val="en-US"/>
        </w:rPr>
        <w:t xml:space="preserve"> half of the year 2010 and made US$ 661 million.</w:t>
      </w:r>
    </w:p>
    <w:p w:rsidR="00BE6158" w:rsidRDefault="00BE6158" w:rsidP="00BE6158">
      <w:pPr>
        <w:pStyle w:val="Default"/>
        <w:spacing w:after="135" w:line="360" w:lineRule="auto"/>
        <w:ind w:firstLine="708"/>
        <w:jc w:val="center"/>
        <w:rPr>
          <w:rFonts w:ascii="Times New Roman" w:hAnsi="Times New Roman" w:cs="Times New Roman"/>
          <w:b/>
          <w:sz w:val="28"/>
          <w:szCs w:val="28"/>
          <w:u w:val="single"/>
          <w:lang w:val="en-US"/>
        </w:rPr>
      </w:pPr>
    </w:p>
    <w:p w:rsidR="00BE6158" w:rsidRDefault="00BE6158" w:rsidP="00BE6158">
      <w:pPr>
        <w:pStyle w:val="Default"/>
        <w:spacing w:after="135" w:line="360" w:lineRule="auto"/>
        <w:ind w:firstLine="708"/>
        <w:jc w:val="center"/>
        <w:rPr>
          <w:rFonts w:ascii="Times New Roman" w:hAnsi="Times New Roman" w:cs="Times New Roman"/>
          <w:b/>
          <w:sz w:val="28"/>
          <w:szCs w:val="28"/>
          <w:u w:val="single"/>
          <w:lang w:val="en-US"/>
        </w:rPr>
      </w:pPr>
    </w:p>
    <w:p w:rsidR="00BE6158" w:rsidRPr="005778C7" w:rsidRDefault="00BE6158" w:rsidP="00BE6158">
      <w:pPr>
        <w:pStyle w:val="Default"/>
        <w:spacing w:after="135" w:line="360" w:lineRule="auto"/>
        <w:ind w:firstLine="708"/>
        <w:jc w:val="center"/>
        <w:rPr>
          <w:rFonts w:ascii="Times New Roman" w:hAnsi="Times New Roman" w:cs="Times New Roman"/>
          <w:b/>
          <w:sz w:val="28"/>
          <w:szCs w:val="28"/>
          <w:u w:val="single"/>
          <w:lang w:val="en-US"/>
        </w:rPr>
      </w:pPr>
    </w:p>
    <w:p w:rsidR="00BE6158" w:rsidRPr="00EB0E67" w:rsidRDefault="00BE6158" w:rsidP="00BE6158">
      <w:pPr>
        <w:pStyle w:val="Default"/>
        <w:spacing w:after="135"/>
        <w:jc w:val="center"/>
        <w:rPr>
          <w:rFonts w:ascii="Times New Roman" w:hAnsi="Times New Roman" w:cs="Times New Roman"/>
          <w:b/>
          <w:sz w:val="32"/>
          <w:szCs w:val="32"/>
          <w:u w:val="single"/>
          <w:lang w:val="en-US"/>
        </w:rPr>
      </w:pPr>
      <w:r w:rsidRPr="00EB0E67">
        <w:rPr>
          <w:rFonts w:ascii="Times New Roman" w:hAnsi="Times New Roman" w:cs="Times New Roman"/>
          <w:b/>
          <w:sz w:val="32"/>
          <w:szCs w:val="32"/>
          <w:u w:val="single"/>
          <w:lang w:val="en-US"/>
        </w:rPr>
        <w:t>FINANCING COSTS AND DEBT</w:t>
      </w:r>
    </w:p>
    <w:p w:rsidR="00BE6158" w:rsidRPr="00EB0E67" w:rsidRDefault="00BE6158" w:rsidP="00BE6158">
      <w:pPr>
        <w:pStyle w:val="Default"/>
        <w:spacing w:after="135"/>
        <w:jc w:val="center"/>
        <w:rPr>
          <w:rFonts w:ascii="Times New Roman" w:hAnsi="Times New Roman" w:cs="Times New Roman"/>
          <w:color w:val="auto"/>
          <w:sz w:val="32"/>
          <w:szCs w:val="32"/>
          <w:lang w:eastAsia="ru-RU"/>
        </w:rPr>
      </w:pPr>
    </w:p>
    <w:tbl>
      <w:tblPr>
        <w:tblW w:w="9060" w:type="dxa"/>
        <w:tblInd w:w="108" w:type="dxa"/>
        <w:tblLook w:val="04A0" w:firstRow="1" w:lastRow="0" w:firstColumn="1" w:lastColumn="0" w:noHBand="0" w:noVBand="1"/>
      </w:tblPr>
      <w:tblGrid>
        <w:gridCol w:w="4678"/>
        <w:gridCol w:w="1737"/>
        <w:gridCol w:w="1382"/>
        <w:gridCol w:w="1263"/>
      </w:tblGrid>
      <w:tr w:rsidR="00BE6158" w:rsidRPr="009D1F3E" w:rsidTr="002451AA">
        <w:trPr>
          <w:trHeight w:val="1275"/>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9D1F3E" w:rsidRDefault="00BE6158" w:rsidP="002451AA">
            <w:pPr>
              <w:rPr>
                <w:b/>
                <w:bCs/>
                <w:color w:val="000000"/>
                <w:sz w:val="28"/>
                <w:szCs w:val="28"/>
              </w:rPr>
            </w:pPr>
            <w:proofErr w:type="spellStart"/>
            <w:r w:rsidRPr="009D1F3E">
              <w:rPr>
                <w:i/>
                <w:iCs/>
                <w:color w:val="000000"/>
                <w:sz w:val="28"/>
                <w:szCs w:val="28"/>
              </w:rPr>
              <w:t>US</w:t>
            </w:r>
            <w:proofErr w:type="spellEnd"/>
            <w:r w:rsidRPr="009D1F3E">
              <w:rPr>
                <w:i/>
                <w:iCs/>
                <w:color w:val="000000"/>
                <w:sz w:val="28"/>
                <w:szCs w:val="28"/>
              </w:rPr>
              <w:t xml:space="preserve">$ </w:t>
            </w:r>
            <w:r>
              <w:rPr>
                <w:i/>
                <w:iCs/>
                <w:color w:val="000000"/>
                <w:sz w:val="28"/>
                <w:szCs w:val="28"/>
                <w:lang w:val="en-US"/>
              </w:rPr>
              <w:t>mln</w:t>
            </w:r>
            <w:r w:rsidRPr="009D1F3E">
              <w:rPr>
                <w:i/>
                <w:iCs/>
                <w:color w:val="000000"/>
                <w:sz w:val="28"/>
                <w:szCs w:val="28"/>
              </w:rPr>
              <w:t>.</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EB0E67" w:rsidRDefault="00BE6158" w:rsidP="002451AA">
            <w:pPr>
              <w:jc w:val="center"/>
              <w:rPr>
                <w:i/>
                <w:iCs/>
                <w:color w:val="000000"/>
              </w:rPr>
            </w:pPr>
            <w:r w:rsidRPr="00EB0E67">
              <w:rPr>
                <w:i/>
                <w:iCs/>
                <w:color w:val="000000"/>
                <w:lang w:val="en-US"/>
              </w:rPr>
              <w:t xml:space="preserve">as of </w:t>
            </w:r>
            <w:r w:rsidRPr="00EB0E67">
              <w:rPr>
                <w:i/>
                <w:iCs/>
                <w:color w:val="000000"/>
              </w:rPr>
              <w:t>30.06.2011</w:t>
            </w:r>
          </w:p>
        </w:tc>
        <w:tc>
          <w:tcPr>
            <w:tcW w:w="1402" w:type="dxa"/>
            <w:tcBorders>
              <w:top w:val="single" w:sz="8" w:space="0" w:color="auto"/>
              <w:left w:val="nil"/>
              <w:bottom w:val="single" w:sz="8" w:space="0" w:color="auto"/>
              <w:right w:val="single" w:sz="8" w:space="0" w:color="auto"/>
            </w:tcBorders>
            <w:shd w:val="clear" w:color="auto" w:fill="auto"/>
            <w:vAlign w:val="center"/>
          </w:tcPr>
          <w:p w:rsidR="00BE6158" w:rsidRPr="00EB0E67" w:rsidRDefault="00BE6158" w:rsidP="002451AA">
            <w:pPr>
              <w:jc w:val="center"/>
              <w:rPr>
                <w:i/>
                <w:iCs/>
                <w:color w:val="000000"/>
              </w:rPr>
            </w:pPr>
            <w:r w:rsidRPr="00EB0E67">
              <w:rPr>
                <w:i/>
                <w:iCs/>
                <w:color w:val="000000"/>
                <w:lang w:val="en-US"/>
              </w:rPr>
              <w:t>as of</w:t>
            </w:r>
            <w:r w:rsidRPr="00EB0E67">
              <w:rPr>
                <w:i/>
                <w:iCs/>
                <w:color w:val="000000"/>
              </w:rPr>
              <w:t xml:space="preserve"> 01.01.2011</w:t>
            </w:r>
          </w:p>
        </w:tc>
        <w:tc>
          <w:tcPr>
            <w:tcW w:w="1140" w:type="dxa"/>
            <w:tcBorders>
              <w:top w:val="single" w:sz="8" w:space="0" w:color="auto"/>
              <w:left w:val="nil"/>
              <w:bottom w:val="single" w:sz="8" w:space="0" w:color="auto"/>
              <w:right w:val="single" w:sz="8" w:space="0" w:color="auto"/>
            </w:tcBorders>
            <w:shd w:val="clear" w:color="auto" w:fill="auto"/>
            <w:vAlign w:val="center"/>
          </w:tcPr>
          <w:p w:rsidR="00BE6158" w:rsidRPr="00EB0E67" w:rsidRDefault="00BE6158" w:rsidP="002451AA">
            <w:pPr>
              <w:jc w:val="center"/>
              <w:rPr>
                <w:i/>
                <w:iCs/>
                <w:color w:val="000000"/>
              </w:rPr>
            </w:pPr>
            <w:r w:rsidRPr="00EB0E67">
              <w:rPr>
                <w:i/>
                <w:iCs/>
                <w:color w:val="000000"/>
                <w:lang w:val="en-US"/>
              </w:rPr>
              <w:t>changes</w:t>
            </w:r>
            <w:r w:rsidRPr="00EB0E67">
              <w:rPr>
                <w:i/>
                <w:iCs/>
                <w:color w:val="000000"/>
              </w:rPr>
              <w:t>,%</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EB0E67" w:rsidRDefault="00BE6158" w:rsidP="002451AA">
            <w:pPr>
              <w:rPr>
                <w:color w:val="000000"/>
                <w:sz w:val="32"/>
                <w:szCs w:val="32"/>
                <w:lang w:val="en-US"/>
              </w:rPr>
            </w:pPr>
            <w:r>
              <w:rPr>
                <w:color w:val="000000"/>
                <w:sz w:val="32"/>
                <w:szCs w:val="32"/>
                <w:lang w:val="en-US"/>
              </w:rPr>
              <w:t>Total accruals</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5 442</w:t>
            </w:r>
          </w:p>
        </w:tc>
        <w:tc>
          <w:tcPr>
            <w:tcW w:w="1402"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6 211</w:t>
            </w:r>
          </w:p>
        </w:tc>
        <w:tc>
          <w:tcPr>
            <w:tcW w:w="11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rPr>
                <w:color w:val="000000"/>
                <w:sz w:val="32"/>
                <w:szCs w:val="32"/>
              </w:rPr>
            </w:pPr>
            <w:r>
              <w:rPr>
                <w:color w:val="000000"/>
                <w:sz w:val="32"/>
                <w:szCs w:val="32"/>
              </w:rPr>
              <w:t>-</w:t>
            </w:r>
            <w:r w:rsidRPr="00E91EB2">
              <w:rPr>
                <w:color w:val="000000"/>
                <w:sz w:val="30"/>
                <w:szCs w:val="30"/>
              </w:rPr>
              <w:t>12,4%</w:t>
            </w:r>
          </w:p>
        </w:tc>
      </w:tr>
    </w:tbl>
    <w:p w:rsidR="00BE6158" w:rsidRPr="005807B5" w:rsidRDefault="00BE6158" w:rsidP="00BE6158">
      <w:pPr>
        <w:rPr>
          <w:sz w:val="32"/>
          <w:szCs w:val="32"/>
        </w:rPr>
      </w:pPr>
    </w:p>
    <w:p w:rsidR="00BE6158" w:rsidRPr="00FD778E" w:rsidRDefault="00BE6158" w:rsidP="00BE6158">
      <w:pPr>
        <w:spacing w:line="360" w:lineRule="auto"/>
        <w:ind w:firstLine="709"/>
        <w:jc w:val="both"/>
        <w:rPr>
          <w:sz w:val="32"/>
          <w:szCs w:val="32"/>
          <w:lang w:val="en-US"/>
        </w:rPr>
      </w:pPr>
      <w:r>
        <w:rPr>
          <w:sz w:val="32"/>
          <w:szCs w:val="32"/>
          <w:lang w:val="en-US"/>
        </w:rPr>
        <w:t>The</w:t>
      </w:r>
      <w:r w:rsidRPr="00FD778E">
        <w:rPr>
          <w:sz w:val="32"/>
          <w:szCs w:val="32"/>
          <w:lang w:val="en-US"/>
        </w:rPr>
        <w:t xml:space="preserve"> </w:t>
      </w:r>
      <w:r>
        <w:rPr>
          <w:sz w:val="32"/>
          <w:szCs w:val="32"/>
          <w:lang w:val="en-US"/>
        </w:rPr>
        <w:t>reduction</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debt</w:t>
      </w:r>
      <w:r w:rsidRPr="00FD778E">
        <w:rPr>
          <w:sz w:val="32"/>
          <w:szCs w:val="32"/>
          <w:lang w:val="en-US"/>
        </w:rPr>
        <w:t xml:space="preserve"> </w:t>
      </w:r>
      <w:r>
        <w:rPr>
          <w:sz w:val="32"/>
          <w:szCs w:val="32"/>
          <w:lang w:val="en-US"/>
        </w:rPr>
        <w:t>load</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the</w:t>
      </w:r>
      <w:r w:rsidRPr="00FD778E">
        <w:rPr>
          <w:sz w:val="32"/>
          <w:szCs w:val="32"/>
          <w:lang w:val="en-US"/>
        </w:rPr>
        <w:t xml:space="preserve"> </w:t>
      </w:r>
      <w:r>
        <w:rPr>
          <w:sz w:val="32"/>
          <w:szCs w:val="32"/>
          <w:lang w:val="en-US"/>
        </w:rPr>
        <w:t>Holding</w:t>
      </w:r>
      <w:r w:rsidRPr="00FD778E">
        <w:rPr>
          <w:sz w:val="32"/>
          <w:szCs w:val="32"/>
          <w:lang w:val="en-US"/>
        </w:rPr>
        <w:t xml:space="preserve"> </w:t>
      </w:r>
      <w:r>
        <w:rPr>
          <w:sz w:val="32"/>
          <w:szCs w:val="32"/>
          <w:lang w:val="en-US"/>
        </w:rPr>
        <w:t>by</w:t>
      </w:r>
      <w:r w:rsidRPr="00FD778E">
        <w:rPr>
          <w:sz w:val="32"/>
          <w:szCs w:val="32"/>
          <w:lang w:val="en-US"/>
        </w:rPr>
        <w:t xml:space="preserve"> 12, 4 % </w:t>
      </w:r>
      <w:r>
        <w:rPr>
          <w:sz w:val="32"/>
          <w:szCs w:val="32"/>
          <w:lang w:val="en-US"/>
        </w:rPr>
        <w:t>in</w:t>
      </w:r>
      <w:r w:rsidRPr="00FD778E">
        <w:rPr>
          <w:sz w:val="32"/>
          <w:szCs w:val="32"/>
          <w:lang w:val="en-US"/>
        </w:rPr>
        <w:t xml:space="preserve"> </w:t>
      </w:r>
      <w:r>
        <w:rPr>
          <w:sz w:val="32"/>
          <w:szCs w:val="32"/>
          <w:lang w:val="en-US"/>
        </w:rPr>
        <w:t>the</w:t>
      </w:r>
      <w:r w:rsidRPr="00FD778E">
        <w:rPr>
          <w:sz w:val="32"/>
          <w:szCs w:val="32"/>
          <w:lang w:val="en-US"/>
        </w:rPr>
        <w:t xml:space="preserve"> 1</w:t>
      </w:r>
      <w:r w:rsidRPr="00ED1541">
        <w:rPr>
          <w:sz w:val="32"/>
          <w:szCs w:val="32"/>
          <w:vertAlign w:val="superscript"/>
          <w:lang w:val="en-US"/>
        </w:rPr>
        <w:t>st</w:t>
      </w:r>
      <w:r w:rsidRPr="00FD778E">
        <w:rPr>
          <w:sz w:val="32"/>
          <w:szCs w:val="32"/>
          <w:lang w:val="en-US"/>
        </w:rPr>
        <w:t xml:space="preserve"> </w:t>
      </w:r>
      <w:r>
        <w:rPr>
          <w:sz w:val="32"/>
          <w:szCs w:val="32"/>
          <w:lang w:val="en-US"/>
        </w:rPr>
        <w:t>half</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the</w:t>
      </w:r>
      <w:r w:rsidRPr="00FD778E">
        <w:rPr>
          <w:sz w:val="32"/>
          <w:szCs w:val="32"/>
          <w:lang w:val="en-US"/>
        </w:rPr>
        <w:t xml:space="preserve"> </w:t>
      </w:r>
      <w:r>
        <w:rPr>
          <w:sz w:val="32"/>
          <w:szCs w:val="32"/>
          <w:lang w:val="en-US"/>
        </w:rPr>
        <w:t>year</w:t>
      </w:r>
      <w:r w:rsidRPr="00FD778E">
        <w:rPr>
          <w:sz w:val="32"/>
          <w:szCs w:val="32"/>
          <w:lang w:val="en-US"/>
        </w:rPr>
        <w:t xml:space="preserve"> 2011 </w:t>
      </w:r>
      <w:r>
        <w:rPr>
          <w:sz w:val="32"/>
          <w:szCs w:val="32"/>
          <w:lang w:val="en-US"/>
        </w:rPr>
        <w:t>as</w:t>
      </w:r>
      <w:r w:rsidRPr="00FD778E">
        <w:rPr>
          <w:sz w:val="32"/>
          <w:szCs w:val="32"/>
          <w:lang w:val="en-US"/>
        </w:rPr>
        <w:t xml:space="preserve"> </w:t>
      </w:r>
      <w:r>
        <w:rPr>
          <w:sz w:val="32"/>
          <w:szCs w:val="32"/>
          <w:lang w:val="en-US"/>
        </w:rPr>
        <w:t>compared</w:t>
      </w:r>
      <w:r w:rsidRPr="00FD778E">
        <w:rPr>
          <w:sz w:val="32"/>
          <w:szCs w:val="32"/>
          <w:lang w:val="en-US"/>
        </w:rPr>
        <w:t xml:space="preserve"> </w:t>
      </w:r>
      <w:r>
        <w:rPr>
          <w:sz w:val="32"/>
          <w:szCs w:val="32"/>
          <w:lang w:val="en-US"/>
        </w:rPr>
        <w:t>to</w:t>
      </w:r>
      <w:r w:rsidRPr="00FD778E">
        <w:rPr>
          <w:sz w:val="32"/>
          <w:szCs w:val="32"/>
          <w:lang w:val="en-US"/>
        </w:rPr>
        <w:t xml:space="preserve"> </w:t>
      </w:r>
      <w:r>
        <w:rPr>
          <w:sz w:val="32"/>
          <w:szCs w:val="32"/>
          <w:lang w:val="en-US"/>
        </w:rPr>
        <w:t>the</w:t>
      </w:r>
      <w:r w:rsidRPr="00FD778E">
        <w:rPr>
          <w:sz w:val="32"/>
          <w:szCs w:val="32"/>
          <w:lang w:val="en-US"/>
        </w:rPr>
        <w:t xml:space="preserve"> </w:t>
      </w:r>
      <w:r>
        <w:rPr>
          <w:sz w:val="32"/>
          <w:szCs w:val="32"/>
          <w:lang w:val="en-US"/>
        </w:rPr>
        <w:t>same</w:t>
      </w:r>
      <w:r w:rsidRPr="00FD778E">
        <w:rPr>
          <w:sz w:val="32"/>
          <w:szCs w:val="32"/>
          <w:lang w:val="en-US"/>
        </w:rPr>
        <w:t xml:space="preserve"> </w:t>
      </w:r>
      <w:r>
        <w:rPr>
          <w:sz w:val="32"/>
          <w:szCs w:val="32"/>
          <w:lang w:val="en-US"/>
        </w:rPr>
        <w:t>period</w:t>
      </w:r>
      <w:r w:rsidRPr="00FD778E">
        <w:rPr>
          <w:sz w:val="32"/>
          <w:szCs w:val="32"/>
          <w:lang w:val="en-US"/>
        </w:rPr>
        <w:t xml:space="preserve"> </w:t>
      </w:r>
      <w:r>
        <w:rPr>
          <w:sz w:val="32"/>
          <w:szCs w:val="32"/>
          <w:lang w:val="en-US"/>
        </w:rPr>
        <w:t>in</w:t>
      </w:r>
      <w:r w:rsidRPr="00FD778E">
        <w:rPr>
          <w:sz w:val="32"/>
          <w:szCs w:val="32"/>
          <w:lang w:val="en-US"/>
        </w:rPr>
        <w:t xml:space="preserve"> 2010 </w:t>
      </w:r>
      <w:r>
        <w:rPr>
          <w:sz w:val="32"/>
          <w:szCs w:val="32"/>
          <w:lang w:val="en-US"/>
        </w:rPr>
        <w:t>has</w:t>
      </w:r>
      <w:r w:rsidRPr="00FD778E">
        <w:rPr>
          <w:sz w:val="32"/>
          <w:szCs w:val="32"/>
          <w:lang w:val="en-US"/>
        </w:rPr>
        <w:t xml:space="preserve"> </w:t>
      </w:r>
      <w:r>
        <w:rPr>
          <w:sz w:val="32"/>
          <w:szCs w:val="32"/>
          <w:lang w:val="en-US"/>
        </w:rPr>
        <w:t>occurred</w:t>
      </w:r>
      <w:r w:rsidRPr="00FD778E">
        <w:rPr>
          <w:sz w:val="32"/>
          <w:szCs w:val="32"/>
          <w:lang w:val="en-US"/>
        </w:rPr>
        <w:t xml:space="preserve"> </w:t>
      </w:r>
      <w:r>
        <w:rPr>
          <w:sz w:val="32"/>
          <w:szCs w:val="32"/>
          <w:lang w:val="en-US"/>
        </w:rPr>
        <w:t>as</w:t>
      </w:r>
      <w:r w:rsidRPr="00FD778E">
        <w:rPr>
          <w:sz w:val="32"/>
          <w:szCs w:val="32"/>
          <w:lang w:val="en-US"/>
        </w:rPr>
        <w:t xml:space="preserve"> </w:t>
      </w:r>
      <w:r>
        <w:rPr>
          <w:sz w:val="32"/>
          <w:szCs w:val="32"/>
          <w:lang w:val="en-US"/>
        </w:rPr>
        <w:t>a</w:t>
      </w:r>
      <w:r w:rsidRPr="00FD778E">
        <w:rPr>
          <w:sz w:val="32"/>
          <w:szCs w:val="32"/>
          <w:lang w:val="en-US"/>
        </w:rPr>
        <w:t xml:space="preserve"> </w:t>
      </w:r>
      <w:r>
        <w:rPr>
          <w:sz w:val="32"/>
          <w:szCs w:val="32"/>
          <w:lang w:val="en-US"/>
        </w:rPr>
        <w:t>result</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the</w:t>
      </w:r>
      <w:r w:rsidRPr="00FD778E">
        <w:rPr>
          <w:sz w:val="32"/>
          <w:szCs w:val="32"/>
          <w:lang w:val="en-US"/>
        </w:rPr>
        <w:t xml:space="preserve"> </w:t>
      </w:r>
      <w:r>
        <w:rPr>
          <w:sz w:val="32"/>
          <w:szCs w:val="32"/>
          <w:lang w:val="en-US"/>
        </w:rPr>
        <w:t>efficient</w:t>
      </w:r>
      <w:r w:rsidRPr="00FD778E">
        <w:rPr>
          <w:sz w:val="32"/>
          <w:szCs w:val="32"/>
          <w:lang w:val="en-US"/>
        </w:rPr>
        <w:t xml:space="preserve"> </w:t>
      </w:r>
      <w:r>
        <w:rPr>
          <w:sz w:val="32"/>
          <w:szCs w:val="32"/>
          <w:lang w:val="en-US"/>
        </w:rPr>
        <w:t>production</w:t>
      </w:r>
      <w:r w:rsidRPr="00FD778E">
        <w:rPr>
          <w:sz w:val="32"/>
          <w:szCs w:val="32"/>
          <w:lang w:val="en-US"/>
        </w:rPr>
        <w:t xml:space="preserve"> </w:t>
      </w:r>
      <w:r>
        <w:rPr>
          <w:sz w:val="32"/>
          <w:szCs w:val="32"/>
          <w:lang w:val="en-US"/>
        </w:rPr>
        <w:t>and</w:t>
      </w:r>
      <w:r w:rsidRPr="00FD778E">
        <w:rPr>
          <w:sz w:val="32"/>
          <w:szCs w:val="32"/>
          <w:lang w:val="en-US"/>
        </w:rPr>
        <w:t xml:space="preserve"> </w:t>
      </w:r>
      <w:r>
        <w:rPr>
          <w:sz w:val="32"/>
          <w:szCs w:val="32"/>
          <w:lang w:val="en-US"/>
        </w:rPr>
        <w:t>operating</w:t>
      </w:r>
      <w:r w:rsidRPr="00FD778E">
        <w:rPr>
          <w:sz w:val="32"/>
          <w:szCs w:val="32"/>
          <w:lang w:val="en-US"/>
        </w:rPr>
        <w:t xml:space="preserve"> </w:t>
      </w:r>
      <w:r>
        <w:rPr>
          <w:sz w:val="32"/>
          <w:szCs w:val="32"/>
          <w:lang w:val="en-US"/>
        </w:rPr>
        <w:t>activities</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the</w:t>
      </w:r>
      <w:r w:rsidRPr="00FD778E">
        <w:rPr>
          <w:sz w:val="32"/>
          <w:szCs w:val="32"/>
          <w:lang w:val="en-US"/>
        </w:rPr>
        <w:t xml:space="preserve"> </w:t>
      </w:r>
      <w:r>
        <w:rPr>
          <w:sz w:val="32"/>
          <w:szCs w:val="32"/>
          <w:lang w:val="en-US"/>
        </w:rPr>
        <w:t>Company</w:t>
      </w:r>
      <w:r w:rsidRPr="00FD778E">
        <w:rPr>
          <w:sz w:val="32"/>
          <w:szCs w:val="32"/>
          <w:lang w:val="en-US"/>
        </w:rPr>
        <w:t xml:space="preserve">, </w:t>
      </w:r>
      <w:r>
        <w:rPr>
          <w:sz w:val="32"/>
          <w:szCs w:val="32"/>
          <w:lang w:val="en-US"/>
        </w:rPr>
        <w:t>as</w:t>
      </w:r>
      <w:r w:rsidRPr="00FD778E">
        <w:rPr>
          <w:sz w:val="32"/>
          <w:szCs w:val="32"/>
          <w:lang w:val="en-US"/>
        </w:rPr>
        <w:t xml:space="preserve"> </w:t>
      </w:r>
      <w:r>
        <w:rPr>
          <w:sz w:val="32"/>
          <w:szCs w:val="32"/>
          <w:lang w:val="en-US"/>
        </w:rPr>
        <w:t>well</w:t>
      </w:r>
      <w:r w:rsidRPr="00FD778E">
        <w:rPr>
          <w:sz w:val="32"/>
          <w:szCs w:val="32"/>
          <w:lang w:val="en-US"/>
        </w:rPr>
        <w:t xml:space="preserve"> </w:t>
      </w:r>
      <w:r>
        <w:rPr>
          <w:sz w:val="32"/>
          <w:szCs w:val="32"/>
          <w:lang w:val="en-US"/>
        </w:rPr>
        <w:t>as</w:t>
      </w:r>
      <w:r w:rsidRPr="00FD778E">
        <w:rPr>
          <w:sz w:val="32"/>
          <w:szCs w:val="32"/>
          <w:lang w:val="en-US"/>
        </w:rPr>
        <w:t xml:space="preserve"> </w:t>
      </w:r>
      <w:r>
        <w:rPr>
          <w:sz w:val="32"/>
          <w:szCs w:val="32"/>
          <w:lang w:val="en-US"/>
        </w:rPr>
        <w:t>the</w:t>
      </w:r>
      <w:r w:rsidRPr="00FD778E">
        <w:rPr>
          <w:sz w:val="32"/>
          <w:szCs w:val="32"/>
          <w:lang w:val="en-US"/>
        </w:rPr>
        <w:t xml:space="preserve"> </w:t>
      </w:r>
      <w:r>
        <w:rPr>
          <w:sz w:val="32"/>
          <w:szCs w:val="32"/>
          <w:lang w:val="en-US"/>
        </w:rPr>
        <w:t>earmarking</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funds</w:t>
      </w:r>
      <w:r w:rsidRPr="00FD778E">
        <w:rPr>
          <w:sz w:val="32"/>
          <w:szCs w:val="32"/>
          <w:lang w:val="en-US"/>
        </w:rPr>
        <w:t xml:space="preserve"> </w:t>
      </w:r>
      <w:r>
        <w:rPr>
          <w:sz w:val="32"/>
          <w:szCs w:val="32"/>
          <w:lang w:val="en-US"/>
        </w:rPr>
        <w:t>received</w:t>
      </w:r>
      <w:r w:rsidRPr="00FD778E">
        <w:rPr>
          <w:sz w:val="32"/>
          <w:szCs w:val="32"/>
          <w:lang w:val="en-US"/>
        </w:rPr>
        <w:t xml:space="preserve"> </w:t>
      </w:r>
      <w:r>
        <w:rPr>
          <w:sz w:val="32"/>
          <w:szCs w:val="32"/>
          <w:lang w:val="en-US"/>
        </w:rPr>
        <w:t>from</w:t>
      </w:r>
      <w:r w:rsidRPr="00FD778E">
        <w:rPr>
          <w:sz w:val="32"/>
          <w:szCs w:val="32"/>
          <w:lang w:val="en-US"/>
        </w:rPr>
        <w:t xml:space="preserve"> </w:t>
      </w:r>
      <w:r>
        <w:rPr>
          <w:sz w:val="32"/>
          <w:szCs w:val="32"/>
          <w:lang w:val="en-US"/>
        </w:rPr>
        <w:t>the</w:t>
      </w:r>
      <w:r w:rsidRPr="00FD778E">
        <w:rPr>
          <w:sz w:val="32"/>
          <w:szCs w:val="32"/>
          <w:lang w:val="en-US"/>
        </w:rPr>
        <w:t xml:space="preserve"> </w:t>
      </w:r>
      <w:r>
        <w:rPr>
          <w:sz w:val="32"/>
          <w:szCs w:val="32"/>
          <w:lang w:val="en-US"/>
        </w:rPr>
        <w:t>sale</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a</w:t>
      </w:r>
      <w:r w:rsidRPr="00FD778E">
        <w:rPr>
          <w:sz w:val="32"/>
          <w:szCs w:val="32"/>
          <w:lang w:val="en-US"/>
        </w:rPr>
        <w:t xml:space="preserve"> </w:t>
      </w:r>
      <w:r>
        <w:rPr>
          <w:sz w:val="32"/>
          <w:szCs w:val="32"/>
          <w:lang w:val="en-US"/>
        </w:rPr>
        <w:t>number</w:t>
      </w:r>
      <w:r w:rsidRPr="00FD778E">
        <w:rPr>
          <w:sz w:val="32"/>
          <w:szCs w:val="32"/>
          <w:lang w:val="en-US"/>
        </w:rPr>
        <w:t xml:space="preserve"> </w:t>
      </w:r>
      <w:r>
        <w:rPr>
          <w:sz w:val="32"/>
          <w:szCs w:val="32"/>
          <w:lang w:val="en-US"/>
        </w:rPr>
        <w:t>of</w:t>
      </w:r>
      <w:r w:rsidRPr="00FD778E">
        <w:rPr>
          <w:sz w:val="32"/>
          <w:szCs w:val="32"/>
          <w:lang w:val="en-US"/>
        </w:rPr>
        <w:t xml:space="preserve"> </w:t>
      </w:r>
      <w:r>
        <w:rPr>
          <w:sz w:val="32"/>
          <w:szCs w:val="32"/>
          <w:lang w:val="en-US"/>
        </w:rPr>
        <w:t>refining and marketing assets of the Holding, on repayment of loans</w:t>
      </w:r>
      <w:r w:rsidRPr="00FD778E">
        <w:rPr>
          <w:sz w:val="32"/>
          <w:szCs w:val="32"/>
          <w:lang w:val="en-US"/>
        </w:rPr>
        <w:t>.</w:t>
      </w:r>
    </w:p>
    <w:p w:rsidR="00BE6158" w:rsidRPr="00FD778E" w:rsidRDefault="00BE6158" w:rsidP="00BE6158">
      <w:pPr>
        <w:pStyle w:val="Default"/>
        <w:spacing w:after="135"/>
        <w:jc w:val="center"/>
        <w:rPr>
          <w:b/>
          <w:sz w:val="28"/>
          <w:szCs w:val="28"/>
          <w:u w:val="single"/>
          <w:lang w:val="en-US"/>
        </w:rPr>
      </w:pPr>
    </w:p>
    <w:p w:rsidR="00BE6158" w:rsidRDefault="00BE6158" w:rsidP="00BE6158">
      <w:pPr>
        <w:autoSpaceDE w:val="0"/>
        <w:autoSpaceDN w:val="0"/>
        <w:adjustRightInd w:val="0"/>
        <w:jc w:val="center"/>
        <w:rPr>
          <w:rFonts w:cs="Calibri"/>
          <w:b/>
          <w:color w:val="000000"/>
          <w:sz w:val="32"/>
          <w:szCs w:val="32"/>
          <w:u w:val="single"/>
        </w:rPr>
      </w:pPr>
    </w:p>
    <w:p w:rsidR="00BE6158" w:rsidRDefault="00BE6158" w:rsidP="00BE6158">
      <w:pPr>
        <w:autoSpaceDE w:val="0"/>
        <w:autoSpaceDN w:val="0"/>
        <w:adjustRightInd w:val="0"/>
        <w:jc w:val="center"/>
        <w:rPr>
          <w:rFonts w:cs="Calibri"/>
          <w:b/>
          <w:color w:val="000000"/>
          <w:sz w:val="32"/>
          <w:szCs w:val="32"/>
          <w:u w:val="single"/>
        </w:rPr>
      </w:pPr>
    </w:p>
    <w:p w:rsidR="00BE6158" w:rsidRDefault="00BE6158" w:rsidP="00BE6158">
      <w:pPr>
        <w:autoSpaceDE w:val="0"/>
        <w:autoSpaceDN w:val="0"/>
        <w:adjustRightInd w:val="0"/>
        <w:jc w:val="center"/>
        <w:rPr>
          <w:rFonts w:cs="Calibri"/>
          <w:b/>
          <w:color w:val="000000"/>
          <w:sz w:val="32"/>
          <w:szCs w:val="32"/>
          <w:u w:val="single"/>
        </w:rPr>
      </w:pPr>
    </w:p>
    <w:p w:rsidR="00BE6158" w:rsidRDefault="00BE6158" w:rsidP="00BE6158">
      <w:pPr>
        <w:autoSpaceDE w:val="0"/>
        <w:autoSpaceDN w:val="0"/>
        <w:adjustRightInd w:val="0"/>
        <w:jc w:val="center"/>
        <w:rPr>
          <w:rFonts w:cs="Calibri"/>
          <w:b/>
          <w:color w:val="000000"/>
          <w:sz w:val="32"/>
          <w:szCs w:val="32"/>
          <w:u w:val="single"/>
        </w:rPr>
      </w:pPr>
    </w:p>
    <w:p w:rsidR="00BE6158" w:rsidRPr="00C47085" w:rsidRDefault="00BE6158" w:rsidP="00BE6158">
      <w:pPr>
        <w:autoSpaceDE w:val="0"/>
        <w:autoSpaceDN w:val="0"/>
        <w:adjustRightInd w:val="0"/>
        <w:jc w:val="center"/>
        <w:rPr>
          <w:rFonts w:cs="Calibri"/>
          <w:b/>
          <w:color w:val="000000"/>
          <w:sz w:val="32"/>
          <w:szCs w:val="32"/>
          <w:u w:val="single"/>
          <w:lang w:val="en-US"/>
        </w:rPr>
      </w:pPr>
      <w:r w:rsidRPr="00C47085">
        <w:rPr>
          <w:rFonts w:cs="Calibri"/>
          <w:b/>
          <w:color w:val="000000"/>
          <w:sz w:val="32"/>
          <w:szCs w:val="32"/>
          <w:u w:val="single"/>
          <w:lang w:val="en-US"/>
        </w:rPr>
        <w:t>CASH FLOW</w:t>
      </w:r>
    </w:p>
    <w:p w:rsidR="00BE6158" w:rsidRPr="00C47085" w:rsidRDefault="00BE6158" w:rsidP="00BE6158">
      <w:pPr>
        <w:autoSpaceDE w:val="0"/>
        <w:autoSpaceDN w:val="0"/>
        <w:adjustRightInd w:val="0"/>
        <w:rPr>
          <w:sz w:val="32"/>
          <w:szCs w:val="32"/>
        </w:rPr>
      </w:pPr>
      <w:r w:rsidRPr="00C47085">
        <w:rPr>
          <w:rFonts w:cs="Calibri"/>
          <w:color w:val="000000"/>
          <w:sz w:val="32"/>
          <w:szCs w:val="32"/>
        </w:rPr>
        <w:t xml:space="preserve"> </w:t>
      </w:r>
    </w:p>
    <w:p w:rsidR="00BE6158" w:rsidRDefault="00BE6158" w:rsidP="00BE6158">
      <w:pPr>
        <w:autoSpaceDE w:val="0"/>
        <w:autoSpaceDN w:val="0"/>
        <w:adjustRightInd w:val="0"/>
        <w:spacing w:line="360" w:lineRule="auto"/>
        <w:rPr>
          <w:sz w:val="20"/>
          <w:szCs w:val="20"/>
        </w:rPr>
      </w:pPr>
    </w:p>
    <w:tbl>
      <w:tblPr>
        <w:tblW w:w="9498" w:type="dxa"/>
        <w:tblInd w:w="108" w:type="dxa"/>
        <w:tblLook w:val="04A0" w:firstRow="1" w:lastRow="0" w:firstColumn="1" w:lastColumn="0" w:noHBand="0" w:noVBand="1"/>
      </w:tblPr>
      <w:tblGrid>
        <w:gridCol w:w="4678"/>
        <w:gridCol w:w="1774"/>
        <w:gridCol w:w="1730"/>
        <w:gridCol w:w="1316"/>
      </w:tblGrid>
      <w:tr w:rsidR="00BE6158" w:rsidRPr="00F52F49" w:rsidTr="002451AA">
        <w:trPr>
          <w:trHeight w:val="96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F52F49" w:rsidRDefault="00BE6158" w:rsidP="002451AA">
            <w:pPr>
              <w:rPr>
                <w:color w:val="000000"/>
                <w:sz w:val="28"/>
                <w:szCs w:val="28"/>
              </w:rPr>
            </w:pPr>
            <w:r w:rsidRPr="00F52F49">
              <w:rPr>
                <w:color w:val="000000"/>
                <w:sz w:val="28"/>
                <w:szCs w:val="28"/>
              </w:rPr>
              <w:t xml:space="preserve">( </w:t>
            </w:r>
            <w:proofErr w:type="spellStart"/>
            <w:r w:rsidRPr="00F52F49">
              <w:rPr>
                <w:color w:val="000000"/>
                <w:sz w:val="28"/>
                <w:szCs w:val="28"/>
              </w:rPr>
              <w:t>US</w:t>
            </w:r>
            <w:proofErr w:type="spellEnd"/>
            <w:r w:rsidRPr="00F52F49">
              <w:rPr>
                <w:color w:val="000000"/>
                <w:sz w:val="28"/>
                <w:szCs w:val="28"/>
              </w:rPr>
              <w:t xml:space="preserve">$ </w:t>
            </w:r>
            <w:r>
              <w:rPr>
                <w:color w:val="000000"/>
                <w:sz w:val="28"/>
                <w:szCs w:val="28"/>
                <w:lang w:val="en-US"/>
              </w:rPr>
              <w:t>mln</w:t>
            </w:r>
            <w:r w:rsidRPr="00F52F49">
              <w:rPr>
                <w:color w:val="000000"/>
                <w:sz w:val="28"/>
                <w:szCs w:val="28"/>
              </w:rPr>
              <w:t>.)</w:t>
            </w:r>
          </w:p>
        </w:tc>
        <w:tc>
          <w:tcPr>
            <w:tcW w:w="1774"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During the accounting period</w:t>
            </w:r>
          </w:p>
        </w:tc>
        <w:tc>
          <w:tcPr>
            <w:tcW w:w="173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lang w:val="en-US"/>
              </w:rPr>
            </w:pPr>
            <w:r w:rsidRPr="00423A86">
              <w:rPr>
                <w:i/>
                <w:iCs/>
                <w:color w:val="000000"/>
                <w:lang w:val="en-US"/>
              </w:rPr>
              <w:t>During the same period last year</w:t>
            </w:r>
          </w:p>
        </w:tc>
        <w:tc>
          <w:tcPr>
            <w:tcW w:w="1316"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Changes</w:t>
            </w:r>
            <w:r w:rsidRPr="00423A86">
              <w:rPr>
                <w:i/>
                <w:iCs/>
                <w:color w:val="000000"/>
              </w:rPr>
              <w:t>,%</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bottom"/>
          </w:tcPr>
          <w:p w:rsidR="00BE6158" w:rsidRPr="00C47085" w:rsidRDefault="00BE6158" w:rsidP="002451AA">
            <w:pPr>
              <w:rPr>
                <w:rFonts w:cs="Calibri"/>
                <w:color w:val="000000"/>
                <w:sz w:val="32"/>
                <w:szCs w:val="32"/>
                <w:lang w:val="en-US"/>
              </w:rPr>
            </w:pPr>
            <w:r w:rsidRPr="00C47085">
              <w:rPr>
                <w:rFonts w:cs="Calibri"/>
                <w:color w:val="000000"/>
                <w:sz w:val="32"/>
                <w:szCs w:val="32"/>
                <w:lang w:val="en-US"/>
              </w:rPr>
              <w:t>Opening balance</w:t>
            </w:r>
          </w:p>
        </w:tc>
        <w:tc>
          <w:tcPr>
            <w:tcW w:w="1774"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141</w:t>
            </w:r>
          </w:p>
        </w:tc>
        <w:tc>
          <w:tcPr>
            <w:tcW w:w="173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127</w:t>
            </w:r>
          </w:p>
        </w:tc>
        <w:tc>
          <w:tcPr>
            <w:tcW w:w="1316"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11%</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bottom"/>
          </w:tcPr>
          <w:p w:rsidR="00BE6158" w:rsidRPr="00C47085" w:rsidRDefault="00BE6158" w:rsidP="002451AA">
            <w:pPr>
              <w:rPr>
                <w:rFonts w:cs="Calibri"/>
                <w:color w:val="000000"/>
                <w:sz w:val="32"/>
                <w:szCs w:val="32"/>
                <w:lang w:val="en-US"/>
              </w:rPr>
            </w:pPr>
            <w:r w:rsidRPr="00C47085">
              <w:rPr>
                <w:rFonts w:cs="Calibri"/>
                <w:color w:val="000000"/>
                <w:sz w:val="32"/>
                <w:szCs w:val="32"/>
                <w:lang w:val="en-US"/>
              </w:rPr>
              <w:t xml:space="preserve">Cash flow from operating activity </w:t>
            </w:r>
          </w:p>
        </w:tc>
        <w:tc>
          <w:tcPr>
            <w:tcW w:w="1774"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787</w:t>
            </w:r>
          </w:p>
        </w:tc>
        <w:tc>
          <w:tcPr>
            <w:tcW w:w="173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458</w:t>
            </w:r>
          </w:p>
        </w:tc>
        <w:tc>
          <w:tcPr>
            <w:tcW w:w="1316"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72%</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bottom"/>
          </w:tcPr>
          <w:p w:rsidR="00BE6158" w:rsidRPr="00C47085" w:rsidRDefault="00BE6158" w:rsidP="002451AA">
            <w:pPr>
              <w:rPr>
                <w:rFonts w:cs="Calibri"/>
                <w:color w:val="000000"/>
                <w:sz w:val="32"/>
                <w:szCs w:val="32"/>
                <w:lang w:val="en-US"/>
              </w:rPr>
            </w:pPr>
            <w:r w:rsidRPr="00C47085">
              <w:rPr>
                <w:rFonts w:cs="Calibri"/>
                <w:color w:val="000000"/>
                <w:sz w:val="32"/>
                <w:szCs w:val="32"/>
                <w:lang w:val="en-US"/>
              </w:rPr>
              <w:t xml:space="preserve">Cash flow from investment activity </w:t>
            </w:r>
          </w:p>
        </w:tc>
        <w:tc>
          <w:tcPr>
            <w:tcW w:w="1774"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194</w:t>
            </w:r>
          </w:p>
        </w:tc>
        <w:tc>
          <w:tcPr>
            <w:tcW w:w="173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-120</w:t>
            </w:r>
          </w:p>
        </w:tc>
        <w:tc>
          <w:tcPr>
            <w:tcW w:w="1316"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261%</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bottom"/>
          </w:tcPr>
          <w:p w:rsidR="00BE6158" w:rsidRPr="00C47085" w:rsidRDefault="00BE6158" w:rsidP="002451AA">
            <w:pPr>
              <w:rPr>
                <w:rFonts w:cs="Calibri"/>
                <w:color w:val="000000"/>
                <w:sz w:val="32"/>
                <w:szCs w:val="32"/>
                <w:lang w:val="en-US"/>
              </w:rPr>
            </w:pPr>
            <w:r w:rsidRPr="00C47085">
              <w:rPr>
                <w:rFonts w:cs="Calibri"/>
                <w:color w:val="000000"/>
                <w:sz w:val="32"/>
                <w:szCs w:val="32"/>
                <w:lang w:val="en-US"/>
              </w:rPr>
              <w:t>Cash flow from financing activity</w:t>
            </w:r>
          </w:p>
        </w:tc>
        <w:tc>
          <w:tcPr>
            <w:tcW w:w="1774"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-1 046</w:t>
            </w:r>
          </w:p>
        </w:tc>
        <w:tc>
          <w:tcPr>
            <w:tcW w:w="173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-372</w:t>
            </w:r>
          </w:p>
        </w:tc>
        <w:tc>
          <w:tcPr>
            <w:tcW w:w="1316"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181%</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bottom"/>
          </w:tcPr>
          <w:p w:rsidR="00BE6158" w:rsidRPr="00C47085" w:rsidRDefault="00BE6158" w:rsidP="002451AA">
            <w:pPr>
              <w:rPr>
                <w:rFonts w:cs="Calibri"/>
                <w:color w:val="000000"/>
                <w:sz w:val="32"/>
                <w:szCs w:val="32"/>
                <w:lang w:val="en-US"/>
              </w:rPr>
            </w:pPr>
            <w:r w:rsidRPr="00C47085">
              <w:rPr>
                <w:rFonts w:cs="Calibri"/>
                <w:color w:val="000000"/>
                <w:sz w:val="32"/>
                <w:szCs w:val="32"/>
                <w:lang w:val="en-US"/>
              </w:rPr>
              <w:t>Ending balance</w:t>
            </w:r>
          </w:p>
        </w:tc>
        <w:tc>
          <w:tcPr>
            <w:tcW w:w="1774"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76</w:t>
            </w:r>
          </w:p>
        </w:tc>
        <w:tc>
          <w:tcPr>
            <w:tcW w:w="173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93</w:t>
            </w:r>
          </w:p>
        </w:tc>
        <w:tc>
          <w:tcPr>
            <w:tcW w:w="1316"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-19%</w:t>
            </w:r>
          </w:p>
        </w:tc>
      </w:tr>
    </w:tbl>
    <w:p w:rsidR="00BE6158" w:rsidRPr="0092478D" w:rsidRDefault="00BE6158" w:rsidP="00BE6158">
      <w:pPr>
        <w:autoSpaceDE w:val="0"/>
        <w:autoSpaceDN w:val="0"/>
        <w:adjustRightInd w:val="0"/>
        <w:spacing w:line="360" w:lineRule="auto"/>
        <w:rPr>
          <w:sz w:val="32"/>
          <w:szCs w:val="32"/>
        </w:rPr>
      </w:pPr>
    </w:p>
    <w:p w:rsidR="00BE6158" w:rsidRDefault="00BE6158" w:rsidP="00BE6158">
      <w:pPr>
        <w:autoSpaceDE w:val="0"/>
        <w:autoSpaceDN w:val="0"/>
        <w:adjustRightInd w:val="0"/>
        <w:spacing w:line="360" w:lineRule="auto"/>
        <w:ind w:firstLine="708"/>
        <w:jc w:val="both"/>
        <w:rPr>
          <w:sz w:val="32"/>
          <w:szCs w:val="32"/>
          <w:lang w:val="en-US"/>
        </w:rPr>
      </w:pPr>
      <w:r w:rsidRPr="0092478D">
        <w:rPr>
          <w:rFonts w:cs="Calibri"/>
          <w:color w:val="000000"/>
          <w:sz w:val="32"/>
          <w:szCs w:val="32"/>
          <w:lang w:val="en-US"/>
        </w:rPr>
        <w:t>Following the results of the 1</w:t>
      </w:r>
      <w:r w:rsidRPr="0092478D">
        <w:rPr>
          <w:rFonts w:cs="Calibri"/>
          <w:color w:val="000000"/>
          <w:sz w:val="32"/>
          <w:szCs w:val="32"/>
          <w:vertAlign w:val="superscript"/>
          <w:lang w:val="en-US"/>
        </w:rPr>
        <w:t>st</w:t>
      </w:r>
      <w:r w:rsidRPr="0092478D">
        <w:rPr>
          <w:rFonts w:cs="Calibri"/>
          <w:color w:val="000000"/>
          <w:sz w:val="32"/>
          <w:szCs w:val="32"/>
          <w:lang w:val="en-US"/>
        </w:rPr>
        <w:t xml:space="preserve"> half of the year 2011, after the accomplishment of the investment program and performance of service on credit portfolio, the undistributed cash balance of the Company made US$ 76 million</w:t>
      </w:r>
      <w:r w:rsidRPr="0092478D">
        <w:rPr>
          <w:sz w:val="32"/>
          <w:szCs w:val="32"/>
          <w:lang w:val="en-US"/>
        </w:rPr>
        <w:t>.</w:t>
      </w:r>
    </w:p>
    <w:p w:rsidR="00BE6158" w:rsidRDefault="00BE6158" w:rsidP="00BE6158">
      <w:pPr>
        <w:autoSpaceDE w:val="0"/>
        <w:autoSpaceDN w:val="0"/>
        <w:adjustRightInd w:val="0"/>
        <w:spacing w:line="360" w:lineRule="auto"/>
        <w:ind w:firstLine="708"/>
        <w:jc w:val="both"/>
        <w:rPr>
          <w:sz w:val="32"/>
          <w:szCs w:val="32"/>
          <w:lang w:val="en-US"/>
        </w:rPr>
      </w:pPr>
    </w:p>
    <w:p w:rsidR="00BE6158" w:rsidRPr="002B6944" w:rsidRDefault="00BE6158" w:rsidP="00BE6158">
      <w:pPr>
        <w:autoSpaceDE w:val="0"/>
        <w:autoSpaceDN w:val="0"/>
        <w:adjustRightInd w:val="0"/>
        <w:spacing w:line="360" w:lineRule="auto"/>
        <w:ind w:firstLine="708"/>
        <w:jc w:val="both"/>
        <w:rPr>
          <w:rFonts w:cs="Calibri"/>
          <w:color w:val="000000"/>
          <w:sz w:val="20"/>
          <w:szCs w:val="20"/>
          <w:lang w:val="en-US"/>
        </w:rPr>
      </w:pPr>
    </w:p>
    <w:p w:rsidR="00BE6158" w:rsidRPr="002B6944" w:rsidRDefault="00BE6158" w:rsidP="00BE6158">
      <w:pPr>
        <w:pStyle w:val="Default"/>
        <w:spacing w:after="135"/>
        <w:jc w:val="center"/>
        <w:rPr>
          <w:rFonts w:ascii="Times New Roman" w:hAnsi="Times New Roman" w:cs="Times New Roman"/>
          <w:b/>
          <w:sz w:val="32"/>
          <w:szCs w:val="32"/>
          <w:u w:val="single"/>
          <w:lang w:val="en-US"/>
        </w:rPr>
      </w:pPr>
      <w:r w:rsidRPr="002B6944">
        <w:rPr>
          <w:rFonts w:ascii="Times New Roman" w:hAnsi="Times New Roman" w:cs="Times New Roman"/>
          <w:b/>
          <w:sz w:val="32"/>
          <w:szCs w:val="32"/>
          <w:u w:val="single"/>
          <w:lang w:val="en-US"/>
        </w:rPr>
        <w:t>CAPITAL EXPENDITURES</w:t>
      </w:r>
    </w:p>
    <w:p w:rsidR="00BE6158" w:rsidRPr="002B6944" w:rsidRDefault="00BE6158" w:rsidP="00BE6158">
      <w:pPr>
        <w:pStyle w:val="Default"/>
        <w:spacing w:after="135"/>
        <w:rPr>
          <w:rFonts w:ascii="Times New Roman" w:hAnsi="Times New Roman" w:cs="Times New Roman"/>
          <w:color w:val="auto"/>
          <w:sz w:val="32"/>
          <w:szCs w:val="32"/>
          <w:lang w:eastAsia="ru-RU"/>
        </w:rPr>
      </w:pPr>
    </w:p>
    <w:tbl>
      <w:tblPr>
        <w:tblW w:w="9498" w:type="dxa"/>
        <w:tblInd w:w="108" w:type="dxa"/>
        <w:tblLook w:val="04A0" w:firstRow="1" w:lastRow="0" w:firstColumn="1" w:lastColumn="0" w:noHBand="0" w:noVBand="1"/>
      </w:tblPr>
      <w:tblGrid>
        <w:gridCol w:w="4678"/>
        <w:gridCol w:w="1774"/>
        <w:gridCol w:w="1730"/>
        <w:gridCol w:w="1316"/>
      </w:tblGrid>
      <w:tr w:rsidR="00BE6158" w:rsidRPr="002663D4" w:rsidTr="002451AA">
        <w:trPr>
          <w:trHeight w:val="96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2663D4" w:rsidRDefault="00BE6158" w:rsidP="002451AA">
            <w:pPr>
              <w:rPr>
                <w:i/>
                <w:iCs/>
                <w:color w:val="000000"/>
                <w:sz w:val="28"/>
                <w:szCs w:val="28"/>
              </w:rPr>
            </w:pPr>
            <w:r w:rsidRPr="002663D4">
              <w:rPr>
                <w:i/>
                <w:iCs/>
                <w:color w:val="000000"/>
                <w:sz w:val="28"/>
                <w:szCs w:val="28"/>
              </w:rPr>
              <w:t xml:space="preserve"> </w:t>
            </w:r>
            <w:proofErr w:type="spellStart"/>
            <w:r w:rsidRPr="002663D4">
              <w:rPr>
                <w:i/>
                <w:iCs/>
                <w:color w:val="000000"/>
                <w:sz w:val="28"/>
                <w:szCs w:val="28"/>
              </w:rPr>
              <w:t>US</w:t>
            </w:r>
            <w:proofErr w:type="spellEnd"/>
            <w:r w:rsidRPr="002663D4">
              <w:rPr>
                <w:i/>
                <w:iCs/>
                <w:color w:val="000000"/>
                <w:sz w:val="28"/>
                <w:szCs w:val="28"/>
              </w:rPr>
              <w:t xml:space="preserve">$ </w:t>
            </w:r>
            <w:r>
              <w:rPr>
                <w:i/>
                <w:iCs/>
                <w:color w:val="000000"/>
                <w:sz w:val="28"/>
                <w:szCs w:val="28"/>
                <w:lang w:val="en-US"/>
              </w:rPr>
              <w:t>mln</w:t>
            </w:r>
            <w:r w:rsidRPr="002663D4">
              <w:rPr>
                <w:i/>
                <w:iCs/>
                <w:color w:val="000000"/>
                <w:sz w:val="28"/>
                <w:szCs w:val="28"/>
              </w:rPr>
              <w:t>.</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During the accounting period</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lang w:val="en-US"/>
              </w:rPr>
            </w:pPr>
            <w:r w:rsidRPr="00423A86">
              <w:rPr>
                <w:i/>
                <w:iCs/>
                <w:color w:val="000000"/>
                <w:lang w:val="en-US"/>
              </w:rPr>
              <w:t>During the same period last year</w:t>
            </w:r>
          </w:p>
        </w:tc>
        <w:tc>
          <w:tcPr>
            <w:tcW w:w="11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Changes</w:t>
            </w:r>
            <w:r w:rsidRPr="00423A86">
              <w:rPr>
                <w:i/>
                <w:iCs/>
                <w:color w:val="000000"/>
              </w:rPr>
              <w:t>,%</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2B6944" w:rsidRDefault="00BE6158" w:rsidP="002451AA">
            <w:pPr>
              <w:rPr>
                <w:color w:val="000000"/>
                <w:sz w:val="32"/>
                <w:szCs w:val="32"/>
                <w:lang w:val="en-US"/>
              </w:rPr>
            </w:pPr>
            <w:r>
              <w:rPr>
                <w:color w:val="000000"/>
                <w:sz w:val="32"/>
                <w:szCs w:val="32"/>
                <w:lang w:val="en-US"/>
              </w:rPr>
              <w:t>Production</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289</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166</w:t>
            </w:r>
          </w:p>
        </w:tc>
        <w:tc>
          <w:tcPr>
            <w:tcW w:w="11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74%</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2B6944" w:rsidRDefault="00BE6158" w:rsidP="002451AA">
            <w:pPr>
              <w:rPr>
                <w:color w:val="000000"/>
                <w:sz w:val="32"/>
                <w:szCs w:val="32"/>
                <w:lang w:val="en-US"/>
              </w:rPr>
            </w:pPr>
            <w:r>
              <w:rPr>
                <w:color w:val="000000"/>
                <w:sz w:val="32"/>
                <w:szCs w:val="32"/>
                <w:lang w:val="en-US"/>
              </w:rPr>
              <w:t>Processing</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3</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2</w:t>
            </w:r>
          </w:p>
        </w:tc>
        <w:tc>
          <w:tcPr>
            <w:tcW w:w="11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47%</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2B6944" w:rsidRDefault="00BE6158" w:rsidP="002451AA">
            <w:pPr>
              <w:rPr>
                <w:color w:val="000000"/>
                <w:sz w:val="32"/>
                <w:szCs w:val="32"/>
                <w:lang w:val="en-US"/>
              </w:rPr>
            </w:pPr>
            <w:r>
              <w:rPr>
                <w:color w:val="000000"/>
                <w:sz w:val="32"/>
                <w:szCs w:val="32"/>
                <w:lang w:val="en-US"/>
              </w:rPr>
              <w:t>Miscellaneous</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0</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1</w:t>
            </w:r>
          </w:p>
        </w:tc>
        <w:tc>
          <w:tcPr>
            <w:tcW w:w="11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-82%</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2B6944" w:rsidRDefault="00BE6158" w:rsidP="002451AA">
            <w:pPr>
              <w:rPr>
                <w:b/>
                <w:bCs/>
                <w:color w:val="000000"/>
                <w:sz w:val="32"/>
                <w:szCs w:val="32"/>
                <w:lang w:val="en-US"/>
              </w:rPr>
            </w:pPr>
            <w:r>
              <w:rPr>
                <w:b/>
                <w:bCs/>
                <w:color w:val="000000"/>
                <w:sz w:val="32"/>
                <w:szCs w:val="32"/>
                <w:lang w:val="en-US"/>
              </w:rPr>
              <w:t>Total capital expenditures</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292</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169</w:t>
            </w:r>
          </w:p>
        </w:tc>
        <w:tc>
          <w:tcPr>
            <w:tcW w:w="11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b/>
                <w:bCs/>
                <w:color w:val="000000"/>
                <w:sz w:val="32"/>
                <w:szCs w:val="32"/>
              </w:rPr>
            </w:pPr>
            <w:r w:rsidRPr="005807B5">
              <w:rPr>
                <w:b/>
                <w:bCs/>
                <w:color w:val="000000"/>
                <w:sz w:val="32"/>
                <w:szCs w:val="32"/>
              </w:rPr>
              <w:t>73%</w:t>
            </w:r>
          </w:p>
        </w:tc>
      </w:tr>
    </w:tbl>
    <w:p w:rsidR="00BE6158" w:rsidRPr="005807B5" w:rsidRDefault="00BE6158" w:rsidP="00BE6158">
      <w:pPr>
        <w:pStyle w:val="Default"/>
        <w:spacing w:after="135"/>
        <w:rPr>
          <w:rFonts w:ascii="Times New Roman" w:hAnsi="Times New Roman" w:cs="Times New Roman"/>
          <w:b/>
          <w:sz w:val="32"/>
          <w:szCs w:val="32"/>
          <w:u w:val="single"/>
        </w:rPr>
      </w:pPr>
      <w:bookmarkStart w:id="0" w:name="_GoBack"/>
      <w:bookmarkEnd w:id="0"/>
    </w:p>
    <w:p w:rsidR="00BE6158" w:rsidRPr="00F42558" w:rsidRDefault="00BE6158" w:rsidP="00BE6158">
      <w:pPr>
        <w:pStyle w:val="Default"/>
        <w:spacing w:after="135" w:line="360" w:lineRule="auto"/>
        <w:ind w:firstLine="709"/>
        <w:jc w:val="both"/>
        <w:rPr>
          <w:rFonts w:ascii="Times New Roman" w:hAnsi="Times New Roman" w:cs="Times New Roman"/>
          <w:sz w:val="32"/>
          <w:szCs w:val="32"/>
          <w:lang w:val="en-US"/>
        </w:rPr>
      </w:pPr>
      <w:r w:rsidRPr="00F42558">
        <w:rPr>
          <w:rFonts w:ascii="Times New Roman" w:hAnsi="Times New Roman" w:cs="Times New Roman"/>
          <w:sz w:val="32"/>
          <w:szCs w:val="32"/>
          <w:lang w:val="en-US"/>
        </w:rPr>
        <w:t>The capital expenditures in the 1</w:t>
      </w:r>
      <w:r w:rsidRPr="00F42558">
        <w:rPr>
          <w:rFonts w:ascii="Times New Roman" w:hAnsi="Times New Roman" w:cs="Times New Roman"/>
          <w:sz w:val="32"/>
          <w:szCs w:val="32"/>
          <w:vertAlign w:val="superscript"/>
          <w:lang w:val="en-US"/>
        </w:rPr>
        <w:t>st</w:t>
      </w:r>
      <w:r w:rsidRPr="00F42558">
        <w:rPr>
          <w:rFonts w:ascii="Times New Roman" w:hAnsi="Times New Roman" w:cs="Times New Roman"/>
          <w:sz w:val="32"/>
          <w:szCs w:val="32"/>
          <w:lang w:val="en-US"/>
        </w:rPr>
        <w:t xml:space="preserve"> half of the year 2011 made US$ 292 million that is by 73% more as compared to the same period in 2010. The capital expenditures connected with production grew from US$ 166 million to US$ 289 million. The capital expenditures connected with processing made US$ 3 million as compared to US$ 2 million last year. </w:t>
      </w:r>
    </w:p>
    <w:p w:rsidR="00BE6158" w:rsidRPr="00F42558" w:rsidRDefault="00BE6158" w:rsidP="00BE6158">
      <w:pPr>
        <w:pStyle w:val="Default"/>
        <w:spacing w:after="135" w:line="360" w:lineRule="auto"/>
        <w:ind w:firstLine="709"/>
        <w:jc w:val="both"/>
        <w:rPr>
          <w:rFonts w:ascii="Times New Roman" w:hAnsi="Times New Roman" w:cs="Times New Roman"/>
          <w:sz w:val="32"/>
          <w:szCs w:val="32"/>
          <w:lang w:val="en-US"/>
        </w:rPr>
      </w:pPr>
      <w:r w:rsidRPr="00F42558">
        <w:rPr>
          <w:rFonts w:ascii="Times New Roman" w:hAnsi="Times New Roman" w:cs="Times New Roman"/>
          <w:sz w:val="32"/>
          <w:szCs w:val="32"/>
          <w:lang w:val="en-US"/>
        </w:rPr>
        <w:t>The growth of capital expenditures is associated primarily with the implementation of drilling programs (</w:t>
      </w:r>
      <w:r>
        <w:rPr>
          <w:rFonts w:ascii="Times New Roman" w:hAnsi="Times New Roman" w:cs="Times New Roman"/>
          <w:sz w:val="32"/>
          <w:szCs w:val="32"/>
          <w:lang w:val="en-US"/>
        </w:rPr>
        <w:t>during</w:t>
      </w:r>
      <w:r w:rsidRPr="00F42558">
        <w:rPr>
          <w:rFonts w:ascii="Times New Roman" w:hAnsi="Times New Roman" w:cs="Times New Roman"/>
          <w:sz w:val="32"/>
          <w:szCs w:val="32"/>
          <w:lang w:val="en-US"/>
        </w:rPr>
        <w:t xml:space="preserve"> the 1</w:t>
      </w:r>
      <w:r w:rsidRPr="00F42558">
        <w:rPr>
          <w:rFonts w:ascii="Times New Roman" w:hAnsi="Times New Roman" w:cs="Times New Roman"/>
          <w:sz w:val="32"/>
          <w:szCs w:val="32"/>
          <w:vertAlign w:val="superscript"/>
          <w:lang w:val="en-US"/>
        </w:rPr>
        <w:t>st</w:t>
      </w:r>
      <w:r w:rsidRPr="00F42558">
        <w:rPr>
          <w:rFonts w:ascii="Times New Roman" w:hAnsi="Times New Roman" w:cs="Times New Roman"/>
          <w:sz w:val="32"/>
          <w:szCs w:val="32"/>
          <w:lang w:val="en-US"/>
        </w:rPr>
        <w:t xml:space="preserve"> half of the year 2011 the funding was two times as much as </w:t>
      </w:r>
      <w:r>
        <w:rPr>
          <w:rFonts w:ascii="Times New Roman" w:hAnsi="Times New Roman" w:cs="Times New Roman"/>
          <w:sz w:val="32"/>
          <w:szCs w:val="32"/>
          <w:lang w:val="en-US"/>
        </w:rPr>
        <w:t>during</w:t>
      </w:r>
      <w:r w:rsidRPr="00F42558">
        <w:rPr>
          <w:rFonts w:ascii="Times New Roman" w:hAnsi="Times New Roman" w:cs="Times New Roman"/>
          <w:sz w:val="32"/>
          <w:szCs w:val="32"/>
          <w:lang w:val="en-US"/>
        </w:rPr>
        <w:t xml:space="preserve"> the same period in 2010) and the construction of utility networks and infrastructure in the oil fields of </w:t>
      </w:r>
      <w:r>
        <w:rPr>
          <w:rFonts w:ascii="Times New Roman" w:hAnsi="Times New Roman" w:cs="Times New Roman"/>
          <w:sz w:val="32"/>
          <w:szCs w:val="32"/>
          <w:lang w:val="en-US"/>
        </w:rPr>
        <w:t xml:space="preserve">the </w:t>
      </w:r>
      <w:r w:rsidRPr="00F42558">
        <w:rPr>
          <w:rFonts w:ascii="Times New Roman" w:hAnsi="Times New Roman" w:cs="Times New Roman"/>
          <w:sz w:val="32"/>
          <w:szCs w:val="32"/>
          <w:lang w:val="en-US"/>
        </w:rPr>
        <w:t>Company.</w:t>
      </w:r>
    </w:p>
    <w:p w:rsidR="00BE6158" w:rsidRPr="00CD1584" w:rsidRDefault="00BE6158" w:rsidP="00BE6158">
      <w:pPr>
        <w:pStyle w:val="Default"/>
        <w:spacing w:after="135" w:line="360" w:lineRule="auto"/>
        <w:jc w:val="center"/>
        <w:rPr>
          <w:rFonts w:ascii="Times New Roman" w:hAnsi="Times New Roman" w:cs="Times New Roman"/>
          <w:b/>
          <w:sz w:val="32"/>
          <w:szCs w:val="32"/>
          <w:u w:val="single"/>
        </w:rPr>
      </w:pPr>
      <w:r w:rsidRPr="00F42558">
        <w:rPr>
          <w:rFonts w:ascii="Times New Roman" w:hAnsi="Times New Roman" w:cs="Times New Roman"/>
          <w:b/>
          <w:sz w:val="32"/>
          <w:szCs w:val="32"/>
          <w:u w:val="single"/>
          <w:lang w:val="en-US"/>
        </w:rPr>
        <w:br/>
      </w:r>
      <w:r w:rsidRPr="00CD1584">
        <w:rPr>
          <w:rFonts w:ascii="Times New Roman" w:hAnsi="Times New Roman" w:cs="Times New Roman"/>
          <w:b/>
          <w:sz w:val="32"/>
          <w:szCs w:val="32"/>
          <w:u w:val="single"/>
          <w:lang w:val="en-US"/>
        </w:rPr>
        <w:t>OIL PRICES</w:t>
      </w:r>
    </w:p>
    <w:p w:rsidR="00BE6158" w:rsidRDefault="00BE6158" w:rsidP="00BE6158">
      <w:pPr>
        <w:pStyle w:val="Default"/>
        <w:spacing w:after="135"/>
        <w:jc w:val="center"/>
        <w:rPr>
          <w:rFonts w:ascii="Times New Roman" w:hAnsi="Times New Roman" w:cs="Times New Roman"/>
          <w:color w:val="auto"/>
          <w:sz w:val="20"/>
          <w:szCs w:val="20"/>
          <w:lang w:eastAsia="ru-RU"/>
        </w:rPr>
      </w:pPr>
    </w:p>
    <w:tbl>
      <w:tblPr>
        <w:tblW w:w="9498" w:type="dxa"/>
        <w:tblInd w:w="108" w:type="dxa"/>
        <w:tblLook w:val="04A0" w:firstRow="1" w:lastRow="0" w:firstColumn="1" w:lastColumn="0" w:noHBand="0" w:noVBand="1"/>
      </w:tblPr>
      <w:tblGrid>
        <w:gridCol w:w="4678"/>
        <w:gridCol w:w="1774"/>
        <w:gridCol w:w="1730"/>
        <w:gridCol w:w="1316"/>
      </w:tblGrid>
      <w:tr w:rsidR="00BE6158" w:rsidRPr="002663D4" w:rsidTr="002451AA">
        <w:trPr>
          <w:trHeight w:val="96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2663D4" w:rsidRDefault="00BE6158" w:rsidP="002451AA">
            <w:pPr>
              <w:rPr>
                <w:i/>
                <w:iCs/>
                <w:color w:val="000000"/>
                <w:sz w:val="28"/>
                <w:szCs w:val="28"/>
              </w:rPr>
            </w:pPr>
            <w:r w:rsidRPr="002663D4">
              <w:rPr>
                <w:i/>
                <w:iCs/>
                <w:color w:val="000000"/>
                <w:sz w:val="28"/>
                <w:szCs w:val="28"/>
              </w:rPr>
              <w:t xml:space="preserve"> $/</w:t>
            </w:r>
            <w:proofErr w:type="spellStart"/>
            <w:r w:rsidRPr="002663D4">
              <w:rPr>
                <w:i/>
                <w:iCs/>
                <w:color w:val="000000"/>
                <w:sz w:val="28"/>
                <w:szCs w:val="28"/>
              </w:rPr>
              <w:t>bbl</w:t>
            </w:r>
            <w:proofErr w:type="spellEnd"/>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During the accounting period</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lang w:val="en-US"/>
              </w:rPr>
            </w:pPr>
            <w:r w:rsidRPr="00423A86">
              <w:rPr>
                <w:i/>
                <w:iCs/>
                <w:color w:val="000000"/>
                <w:lang w:val="en-US"/>
              </w:rPr>
              <w:t>During the same period last year</w:t>
            </w:r>
          </w:p>
        </w:tc>
        <w:tc>
          <w:tcPr>
            <w:tcW w:w="11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Changes</w:t>
            </w:r>
            <w:r w:rsidRPr="00423A86">
              <w:rPr>
                <w:i/>
                <w:iCs/>
                <w:color w:val="000000"/>
              </w:rPr>
              <w:t>,%</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CD1584" w:rsidRDefault="00BE6158" w:rsidP="002451AA">
            <w:pPr>
              <w:rPr>
                <w:color w:val="000000"/>
                <w:sz w:val="32"/>
                <w:szCs w:val="32"/>
                <w:lang w:val="en-US"/>
              </w:rPr>
            </w:pPr>
            <w:r w:rsidRPr="00CD1584">
              <w:rPr>
                <w:rFonts w:cs="Arial"/>
                <w:sz w:val="32"/>
                <w:szCs w:val="32"/>
                <w:lang w:val="en-US"/>
              </w:rPr>
              <w:t xml:space="preserve">The average price for Urals oil during the reporting period </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108</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76</w:t>
            </w:r>
          </w:p>
        </w:tc>
        <w:tc>
          <w:tcPr>
            <w:tcW w:w="11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43%</w:t>
            </w:r>
          </w:p>
        </w:tc>
      </w:tr>
    </w:tbl>
    <w:p w:rsidR="00BE6158" w:rsidRDefault="00BE6158" w:rsidP="00BE6158">
      <w:pPr>
        <w:pStyle w:val="Default"/>
        <w:spacing w:after="135"/>
        <w:jc w:val="center"/>
        <w:rPr>
          <w:rFonts w:ascii="Times New Roman" w:hAnsi="Times New Roman" w:cs="Times New Roman"/>
          <w:b/>
          <w:sz w:val="28"/>
          <w:szCs w:val="28"/>
          <w:u w:val="single"/>
        </w:rPr>
      </w:pPr>
    </w:p>
    <w:p w:rsidR="00BE6158" w:rsidRPr="00CD1584" w:rsidRDefault="00BE6158" w:rsidP="00BE6158">
      <w:pPr>
        <w:pStyle w:val="Default"/>
        <w:spacing w:after="135"/>
        <w:jc w:val="center"/>
        <w:rPr>
          <w:rFonts w:ascii="Times New Roman" w:hAnsi="Times New Roman" w:cs="Times New Roman"/>
          <w:b/>
          <w:sz w:val="32"/>
          <w:szCs w:val="32"/>
          <w:u w:val="single"/>
          <w:lang w:val="en-US"/>
        </w:rPr>
      </w:pPr>
      <w:r w:rsidRPr="00CD1584">
        <w:rPr>
          <w:rFonts w:ascii="Times New Roman" w:hAnsi="Times New Roman" w:cs="Times New Roman"/>
          <w:b/>
          <w:sz w:val="32"/>
          <w:szCs w:val="32"/>
          <w:u w:val="single"/>
          <w:lang w:val="en-US"/>
        </w:rPr>
        <w:t>EXCHANGE RATE</w:t>
      </w:r>
    </w:p>
    <w:p w:rsidR="00BE6158" w:rsidRPr="00CD1584" w:rsidRDefault="00BE6158" w:rsidP="00BE6158">
      <w:pPr>
        <w:pStyle w:val="Default"/>
        <w:spacing w:after="135"/>
        <w:jc w:val="center"/>
        <w:rPr>
          <w:rFonts w:ascii="Times New Roman" w:hAnsi="Times New Roman" w:cs="Times New Roman"/>
          <w:color w:val="auto"/>
          <w:sz w:val="32"/>
          <w:szCs w:val="32"/>
          <w:lang w:eastAsia="ru-RU"/>
        </w:rPr>
      </w:pPr>
    </w:p>
    <w:tbl>
      <w:tblPr>
        <w:tblW w:w="9498" w:type="dxa"/>
        <w:tblInd w:w="108" w:type="dxa"/>
        <w:tblLook w:val="04A0" w:firstRow="1" w:lastRow="0" w:firstColumn="1" w:lastColumn="0" w:noHBand="0" w:noVBand="1"/>
      </w:tblPr>
      <w:tblGrid>
        <w:gridCol w:w="4678"/>
        <w:gridCol w:w="1754"/>
        <w:gridCol w:w="1750"/>
        <w:gridCol w:w="1316"/>
      </w:tblGrid>
      <w:tr w:rsidR="00BE6158" w:rsidRPr="002663D4" w:rsidTr="002451AA">
        <w:trPr>
          <w:trHeight w:val="96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E6158" w:rsidRPr="002663D4" w:rsidRDefault="00BE6158" w:rsidP="002451AA">
            <w:pPr>
              <w:rPr>
                <w:i/>
                <w:iCs/>
                <w:color w:val="000000"/>
                <w:sz w:val="28"/>
                <w:szCs w:val="28"/>
              </w:rPr>
            </w:pPr>
            <w:r w:rsidRPr="002663D4">
              <w:rPr>
                <w:i/>
                <w:iCs/>
                <w:color w:val="000000"/>
                <w:sz w:val="28"/>
                <w:szCs w:val="28"/>
              </w:rPr>
              <w:t> </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During the accounting period</w:t>
            </w:r>
          </w:p>
        </w:tc>
        <w:tc>
          <w:tcPr>
            <w:tcW w:w="18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lang w:val="en-US"/>
              </w:rPr>
            </w:pPr>
            <w:r w:rsidRPr="00423A86">
              <w:rPr>
                <w:i/>
                <w:iCs/>
                <w:color w:val="000000"/>
                <w:lang w:val="en-US"/>
              </w:rPr>
              <w:t>During the same period last year</w:t>
            </w:r>
          </w:p>
        </w:tc>
        <w:tc>
          <w:tcPr>
            <w:tcW w:w="1140" w:type="dxa"/>
            <w:tcBorders>
              <w:top w:val="single" w:sz="8" w:space="0" w:color="auto"/>
              <w:left w:val="nil"/>
              <w:bottom w:val="single" w:sz="8" w:space="0" w:color="auto"/>
              <w:right w:val="single" w:sz="8" w:space="0" w:color="auto"/>
            </w:tcBorders>
            <w:shd w:val="clear" w:color="auto" w:fill="auto"/>
            <w:vAlign w:val="center"/>
          </w:tcPr>
          <w:p w:rsidR="00BE6158" w:rsidRPr="00423A86" w:rsidRDefault="00BE6158" w:rsidP="002451AA">
            <w:pPr>
              <w:jc w:val="center"/>
              <w:rPr>
                <w:i/>
                <w:iCs/>
                <w:color w:val="000000"/>
              </w:rPr>
            </w:pPr>
            <w:r w:rsidRPr="00423A86">
              <w:rPr>
                <w:i/>
                <w:iCs/>
                <w:color w:val="000000"/>
                <w:lang w:val="en-US"/>
              </w:rPr>
              <w:t>Changes</w:t>
            </w:r>
            <w:r w:rsidRPr="00423A86">
              <w:rPr>
                <w:i/>
                <w:iCs/>
                <w:color w:val="000000"/>
              </w:rPr>
              <w:t>,%</w:t>
            </w:r>
          </w:p>
        </w:tc>
      </w:tr>
      <w:tr w:rsidR="00BE6158" w:rsidRPr="005807B5" w:rsidTr="002451AA">
        <w:trPr>
          <w:trHeight w:val="390"/>
        </w:trPr>
        <w:tc>
          <w:tcPr>
            <w:tcW w:w="4678" w:type="dxa"/>
            <w:tcBorders>
              <w:top w:val="nil"/>
              <w:left w:val="single" w:sz="8" w:space="0" w:color="auto"/>
              <w:bottom w:val="single" w:sz="8" w:space="0" w:color="auto"/>
              <w:right w:val="single" w:sz="8" w:space="0" w:color="auto"/>
            </w:tcBorders>
            <w:shd w:val="clear" w:color="auto" w:fill="auto"/>
            <w:noWrap/>
            <w:vAlign w:val="center"/>
          </w:tcPr>
          <w:p w:rsidR="00BE6158" w:rsidRPr="00CD1584" w:rsidRDefault="00BE6158" w:rsidP="002451AA">
            <w:pPr>
              <w:rPr>
                <w:color w:val="000000"/>
                <w:sz w:val="32"/>
                <w:szCs w:val="32"/>
              </w:rPr>
            </w:pPr>
            <w:r w:rsidRPr="00CD1584">
              <w:rPr>
                <w:sz w:val="32"/>
                <w:szCs w:val="32"/>
                <w:lang w:val="en-US"/>
              </w:rPr>
              <w:t>Exchange RUR/USD</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28.6242</w:t>
            </w:r>
          </w:p>
        </w:tc>
        <w:tc>
          <w:tcPr>
            <w:tcW w:w="18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31.1687</w:t>
            </w:r>
          </w:p>
        </w:tc>
        <w:tc>
          <w:tcPr>
            <w:tcW w:w="1140" w:type="dxa"/>
            <w:tcBorders>
              <w:top w:val="nil"/>
              <w:left w:val="nil"/>
              <w:bottom w:val="single" w:sz="8" w:space="0" w:color="auto"/>
              <w:right w:val="single" w:sz="8" w:space="0" w:color="auto"/>
            </w:tcBorders>
            <w:shd w:val="clear" w:color="auto" w:fill="auto"/>
            <w:vAlign w:val="center"/>
          </w:tcPr>
          <w:p w:rsidR="00BE6158" w:rsidRPr="005807B5" w:rsidRDefault="00BE6158" w:rsidP="002451AA">
            <w:pPr>
              <w:jc w:val="center"/>
              <w:rPr>
                <w:color w:val="000000"/>
                <w:sz w:val="32"/>
                <w:szCs w:val="32"/>
              </w:rPr>
            </w:pPr>
            <w:r w:rsidRPr="005807B5">
              <w:rPr>
                <w:color w:val="000000"/>
                <w:sz w:val="32"/>
                <w:szCs w:val="32"/>
              </w:rPr>
              <w:t>-8%</w:t>
            </w:r>
          </w:p>
        </w:tc>
      </w:tr>
    </w:tbl>
    <w:p w:rsidR="00BE6158" w:rsidRDefault="00BE6158" w:rsidP="00BE6158">
      <w:pPr>
        <w:rPr>
          <w:lang w:val="en-US"/>
        </w:rPr>
      </w:pPr>
    </w:p>
    <w:p w:rsidR="00BE6158" w:rsidRDefault="00BE6158" w:rsidP="00BE6158">
      <w:pPr>
        <w:rPr>
          <w:lang w:val="en-US"/>
        </w:rPr>
      </w:pPr>
    </w:p>
    <w:p w:rsidR="00BE6158" w:rsidRPr="00CD1584" w:rsidRDefault="00BE6158" w:rsidP="00BE6158">
      <w:pPr>
        <w:rPr>
          <w:lang w:val="en-US"/>
        </w:rPr>
      </w:pPr>
    </w:p>
    <w:p w:rsidR="00BE6158" w:rsidRDefault="00BE6158" w:rsidP="00BE6158">
      <w:pPr>
        <w:pStyle w:val="Default"/>
        <w:spacing w:after="135"/>
        <w:jc w:val="center"/>
        <w:rPr>
          <w:rFonts w:ascii="Times New Roman" w:hAnsi="Times New Roman" w:cs="Times New Roman"/>
          <w:b/>
          <w:sz w:val="32"/>
          <w:szCs w:val="32"/>
          <w:u w:val="single"/>
        </w:rPr>
      </w:pPr>
    </w:p>
    <w:p w:rsidR="00BE6158" w:rsidRDefault="00BE6158" w:rsidP="00BE6158">
      <w:pPr>
        <w:pStyle w:val="Default"/>
        <w:spacing w:after="135"/>
        <w:jc w:val="center"/>
        <w:rPr>
          <w:rFonts w:ascii="Times New Roman" w:hAnsi="Times New Roman" w:cs="Times New Roman"/>
          <w:b/>
          <w:sz w:val="32"/>
          <w:szCs w:val="32"/>
          <w:u w:val="single"/>
        </w:rPr>
      </w:pPr>
    </w:p>
    <w:p w:rsidR="00BE6158" w:rsidRPr="00951B3F" w:rsidRDefault="00BE6158" w:rsidP="00BE6158">
      <w:pPr>
        <w:pStyle w:val="Default"/>
        <w:spacing w:after="135"/>
        <w:jc w:val="center"/>
        <w:rPr>
          <w:rFonts w:ascii="Times New Roman" w:hAnsi="Times New Roman" w:cs="Times New Roman"/>
          <w:b/>
          <w:sz w:val="32"/>
          <w:szCs w:val="32"/>
          <w:u w:val="single"/>
          <w:lang w:val="en-US"/>
        </w:rPr>
      </w:pPr>
      <w:r w:rsidRPr="00951B3F">
        <w:rPr>
          <w:rFonts w:ascii="Times New Roman" w:hAnsi="Times New Roman" w:cs="Times New Roman"/>
          <w:b/>
          <w:sz w:val="32"/>
          <w:szCs w:val="32"/>
          <w:u w:val="single"/>
          <w:lang w:val="en-US"/>
        </w:rPr>
        <w:t>BASIC FACTS FOR THE ACCOUNTING PERIOD</w:t>
      </w:r>
    </w:p>
    <w:p w:rsidR="00BE6158" w:rsidRPr="00951B3F" w:rsidRDefault="00BE6158" w:rsidP="00BE6158">
      <w:pPr>
        <w:spacing w:line="360" w:lineRule="auto"/>
        <w:jc w:val="both"/>
        <w:rPr>
          <w:bCs/>
          <w:sz w:val="32"/>
          <w:szCs w:val="32"/>
          <w:lang w:val="en-US"/>
        </w:rPr>
      </w:pPr>
    </w:p>
    <w:p w:rsidR="00BE6158" w:rsidRPr="000A323F" w:rsidRDefault="00BE6158" w:rsidP="00BE6158">
      <w:pPr>
        <w:spacing w:line="360" w:lineRule="auto"/>
        <w:ind w:firstLine="708"/>
        <w:jc w:val="both"/>
        <w:rPr>
          <w:bCs/>
          <w:sz w:val="32"/>
          <w:szCs w:val="32"/>
          <w:lang w:val="en-US"/>
        </w:rPr>
      </w:pPr>
      <w:r>
        <w:rPr>
          <w:bCs/>
          <w:sz w:val="32"/>
          <w:szCs w:val="32"/>
          <w:lang w:val="en-US"/>
        </w:rPr>
        <w:t>In</w:t>
      </w:r>
      <w:r w:rsidRPr="005B7F6C">
        <w:rPr>
          <w:bCs/>
          <w:sz w:val="32"/>
          <w:szCs w:val="32"/>
          <w:lang w:val="en-US"/>
        </w:rPr>
        <w:t xml:space="preserve"> </w:t>
      </w:r>
      <w:r>
        <w:rPr>
          <w:bCs/>
          <w:sz w:val="32"/>
          <w:szCs w:val="32"/>
          <w:lang w:val="en-US"/>
        </w:rPr>
        <w:t>the</w:t>
      </w:r>
      <w:r w:rsidRPr="005B7F6C">
        <w:rPr>
          <w:bCs/>
          <w:sz w:val="32"/>
          <w:szCs w:val="32"/>
          <w:lang w:val="en-US"/>
        </w:rPr>
        <w:t xml:space="preserve"> 1</w:t>
      </w:r>
      <w:r w:rsidRPr="005B7F6C">
        <w:rPr>
          <w:bCs/>
          <w:sz w:val="32"/>
          <w:szCs w:val="32"/>
          <w:vertAlign w:val="superscript"/>
          <w:lang w:val="en-US"/>
        </w:rPr>
        <w:t>st</w:t>
      </w:r>
      <w:r w:rsidRPr="005B7F6C">
        <w:rPr>
          <w:bCs/>
          <w:sz w:val="32"/>
          <w:szCs w:val="32"/>
          <w:lang w:val="en-US"/>
        </w:rPr>
        <w:t xml:space="preserve"> </w:t>
      </w:r>
      <w:r>
        <w:rPr>
          <w:bCs/>
          <w:sz w:val="32"/>
          <w:szCs w:val="32"/>
          <w:lang w:val="en-US"/>
        </w:rPr>
        <w:t>half</w:t>
      </w:r>
      <w:r w:rsidRPr="005B7F6C">
        <w:rPr>
          <w:bCs/>
          <w:sz w:val="32"/>
          <w:szCs w:val="32"/>
          <w:lang w:val="en-US"/>
        </w:rPr>
        <w:t xml:space="preserve"> </w:t>
      </w:r>
      <w:r>
        <w:rPr>
          <w:bCs/>
          <w:sz w:val="32"/>
          <w:szCs w:val="32"/>
          <w:lang w:val="en-US"/>
        </w:rPr>
        <w:t>of</w:t>
      </w:r>
      <w:r w:rsidRPr="005B7F6C">
        <w:rPr>
          <w:bCs/>
          <w:sz w:val="32"/>
          <w:szCs w:val="32"/>
          <w:lang w:val="en-US"/>
        </w:rPr>
        <w:t xml:space="preserve"> </w:t>
      </w:r>
      <w:r>
        <w:rPr>
          <w:bCs/>
          <w:sz w:val="32"/>
          <w:szCs w:val="32"/>
          <w:lang w:val="en-US"/>
        </w:rPr>
        <w:t>the</w:t>
      </w:r>
      <w:r w:rsidRPr="005B7F6C">
        <w:rPr>
          <w:bCs/>
          <w:sz w:val="32"/>
          <w:szCs w:val="32"/>
          <w:lang w:val="en-US"/>
        </w:rPr>
        <w:t xml:space="preserve"> </w:t>
      </w:r>
      <w:r>
        <w:rPr>
          <w:bCs/>
          <w:sz w:val="32"/>
          <w:szCs w:val="32"/>
          <w:lang w:val="en-US"/>
        </w:rPr>
        <w:t>year</w:t>
      </w:r>
      <w:r w:rsidRPr="005B7F6C">
        <w:rPr>
          <w:bCs/>
          <w:sz w:val="32"/>
          <w:szCs w:val="32"/>
          <w:lang w:val="en-US"/>
        </w:rPr>
        <w:t xml:space="preserve"> 2011 </w:t>
      </w:r>
      <w:r>
        <w:rPr>
          <w:bCs/>
          <w:sz w:val="32"/>
          <w:szCs w:val="32"/>
          <w:lang w:val="en-US"/>
        </w:rPr>
        <w:t>the</w:t>
      </w:r>
      <w:r w:rsidRPr="005B7F6C">
        <w:rPr>
          <w:bCs/>
          <w:sz w:val="32"/>
          <w:szCs w:val="32"/>
          <w:lang w:val="en-US"/>
        </w:rPr>
        <w:t xml:space="preserve"> </w:t>
      </w:r>
      <w:r>
        <w:rPr>
          <w:bCs/>
          <w:sz w:val="32"/>
          <w:szCs w:val="32"/>
          <w:lang w:val="en-US"/>
        </w:rPr>
        <w:t>Holding</w:t>
      </w:r>
      <w:r w:rsidRPr="005B7F6C">
        <w:rPr>
          <w:bCs/>
          <w:sz w:val="32"/>
          <w:szCs w:val="32"/>
          <w:lang w:val="en-US"/>
        </w:rPr>
        <w:t xml:space="preserve"> </w:t>
      </w:r>
      <w:r>
        <w:rPr>
          <w:bCs/>
          <w:sz w:val="32"/>
          <w:szCs w:val="32"/>
          <w:lang w:val="en-US"/>
        </w:rPr>
        <w:t>has</w:t>
      </w:r>
      <w:r w:rsidRPr="005B7F6C">
        <w:rPr>
          <w:bCs/>
          <w:sz w:val="32"/>
          <w:szCs w:val="32"/>
          <w:lang w:val="en-US"/>
        </w:rPr>
        <w:t xml:space="preserve"> </w:t>
      </w:r>
      <w:r>
        <w:rPr>
          <w:bCs/>
          <w:sz w:val="32"/>
          <w:szCs w:val="32"/>
          <w:lang w:val="en-US"/>
        </w:rPr>
        <w:t xml:space="preserve">started to implement the strategy of the Company, which was approved by the shareholders of the Holding in </w:t>
      </w:r>
      <w:r w:rsidRPr="005B7F6C">
        <w:rPr>
          <w:bCs/>
          <w:sz w:val="32"/>
          <w:szCs w:val="32"/>
          <w:lang w:val="en-US"/>
        </w:rPr>
        <w:t xml:space="preserve">2010. </w:t>
      </w:r>
      <w:r>
        <w:rPr>
          <w:bCs/>
          <w:sz w:val="32"/>
          <w:szCs w:val="32"/>
          <w:lang w:val="en-US"/>
        </w:rPr>
        <w:t>The</w:t>
      </w:r>
      <w:r w:rsidRPr="00F432BA">
        <w:rPr>
          <w:bCs/>
          <w:sz w:val="32"/>
          <w:szCs w:val="32"/>
          <w:lang w:val="en-US"/>
        </w:rPr>
        <w:t xml:space="preserve"> </w:t>
      </w:r>
      <w:r>
        <w:rPr>
          <w:bCs/>
          <w:sz w:val="32"/>
          <w:szCs w:val="32"/>
          <w:lang w:val="en-US"/>
        </w:rPr>
        <w:t>priority</w:t>
      </w:r>
      <w:r w:rsidRPr="00F432BA">
        <w:rPr>
          <w:bCs/>
          <w:sz w:val="32"/>
          <w:szCs w:val="32"/>
          <w:lang w:val="en-US"/>
        </w:rPr>
        <w:t xml:space="preserve"> </w:t>
      </w:r>
      <w:r>
        <w:rPr>
          <w:bCs/>
          <w:sz w:val="32"/>
          <w:szCs w:val="32"/>
          <w:lang w:val="en-US"/>
        </w:rPr>
        <w:t>tasks</w:t>
      </w:r>
      <w:r w:rsidRPr="00F432BA">
        <w:rPr>
          <w:bCs/>
          <w:sz w:val="32"/>
          <w:szCs w:val="32"/>
          <w:lang w:val="en-US"/>
        </w:rPr>
        <w:t xml:space="preserve"> </w:t>
      </w:r>
      <w:r>
        <w:rPr>
          <w:bCs/>
          <w:sz w:val="32"/>
          <w:szCs w:val="32"/>
          <w:lang w:val="en-US"/>
        </w:rPr>
        <w:t>of</w:t>
      </w:r>
      <w:r w:rsidRPr="00F432BA">
        <w:rPr>
          <w:bCs/>
          <w:sz w:val="32"/>
          <w:szCs w:val="32"/>
          <w:lang w:val="en-US"/>
        </w:rPr>
        <w:t xml:space="preserve"> </w:t>
      </w:r>
      <w:r>
        <w:rPr>
          <w:bCs/>
          <w:sz w:val="32"/>
          <w:szCs w:val="32"/>
          <w:lang w:val="en-US"/>
        </w:rPr>
        <w:t>the</w:t>
      </w:r>
      <w:r w:rsidRPr="00F432BA">
        <w:rPr>
          <w:bCs/>
          <w:sz w:val="32"/>
          <w:szCs w:val="32"/>
          <w:lang w:val="en-US"/>
        </w:rPr>
        <w:t xml:space="preserve"> </w:t>
      </w:r>
      <w:r>
        <w:rPr>
          <w:bCs/>
          <w:sz w:val="32"/>
          <w:szCs w:val="32"/>
          <w:lang w:val="en-US"/>
        </w:rPr>
        <w:t>Holding</w:t>
      </w:r>
      <w:r w:rsidRPr="00F432BA">
        <w:rPr>
          <w:bCs/>
          <w:sz w:val="32"/>
          <w:szCs w:val="32"/>
          <w:lang w:val="en-US"/>
        </w:rPr>
        <w:t xml:space="preserve"> </w:t>
      </w:r>
      <w:r>
        <w:rPr>
          <w:bCs/>
          <w:sz w:val="32"/>
          <w:szCs w:val="32"/>
          <w:lang w:val="en-US"/>
        </w:rPr>
        <w:t>became</w:t>
      </w:r>
      <w:r w:rsidRPr="00F432BA">
        <w:rPr>
          <w:bCs/>
          <w:sz w:val="32"/>
          <w:szCs w:val="32"/>
          <w:lang w:val="en-US"/>
        </w:rPr>
        <w:t xml:space="preserve"> </w:t>
      </w:r>
      <w:r>
        <w:rPr>
          <w:bCs/>
          <w:sz w:val="32"/>
          <w:szCs w:val="32"/>
          <w:lang w:val="en-US"/>
        </w:rPr>
        <w:t>the</w:t>
      </w:r>
      <w:r w:rsidRPr="00F432BA">
        <w:rPr>
          <w:bCs/>
          <w:sz w:val="32"/>
          <w:szCs w:val="32"/>
          <w:lang w:val="en-US"/>
        </w:rPr>
        <w:t xml:space="preserve"> </w:t>
      </w:r>
      <w:r>
        <w:rPr>
          <w:bCs/>
          <w:sz w:val="32"/>
          <w:szCs w:val="32"/>
          <w:lang w:val="en-US"/>
        </w:rPr>
        <w:t>dynamic growth of oil production</w:t>
      </w:r>
      <w:r w:rsidRPr="00F432BA">
        <w:rPr>
          <w:sz w:val="32"/>
          <w:szCs w:val="32"/>
          <w:lang w:val="en-US"/>
        </w:rPr>
        <w:t>,</w:t>
      </w:r>
      <w:r>
        <w:rPr>
          <w:sz w:val="32"/>
          <w:szCs w:val="32"/>
          <w:lang w:val="en-US"/>
        </w:rPr>
        <w:t xml:space="preserve"> handling of the large-scale exploration works</w:t>
      </w:r>
      <w:r w:rsidRPr="00F432BA">
        <w:rPr>
          <w:sz w:val="32"/>
          <w:szCs w:val="32"/>
          <w:lang w:val="en-US"/>
        </w:rPr>
        <w:t>,</w:t>
      </w:r>
      <w:r>
        <w:rPr>
          <w:sz w:val="32"/>
          <w:szCs w:val="32"/>
          <w:lang w:val="en-US"/>
        </w:rPr>
        <w:t xml:space="preserve"> and the development of gas projects</w:t>
      </w:r>
      <w:r w:rsidRPr="00F432BA">
        <w:rPr>
          <w:sz w:val="32"/>
          <w:szCs w:val="32"/>
          <w:lang w:val="en-US"/>
        </w:rPr>
        <w:t xml:space="preserve">. </w:t>
      </w:r>
      <w:r>
        <w:rPr>
          <w:sz w:val="32"/>
          <w:szCs w:val="32"/>
          <w:lang w:val="en-US"/>
        </w:rPr>
        <w:t>One</w:t>
      </w:r>
      <w:r w:rsidRPr="00A247F4">
        <w:rPr>
          <w:sz w:val="32"/>
          <w:szCs w:val="32"/>
          <w:lang w:val="en-US"/>
        </w:rPr>
        <w:t xml:space="preserve"> </w:t>
      </w:r>
      <w:r>
        <w:rPr>
          <w:sz w:val="32"/>
          <w:szCs w:val="32"/>
          <w:lang w:val="en-US"/>
        </w:rPr>
        <w:t>of</w:t>
      </w:r>
      <w:r w:rsidRPr="00A247F4">
        <w:rPr>
          <w:sz w:val="32"/>
          <w:szCs w:val="32"/>
          <w:lang w:val="en-US"/>
        </w:rPr>
        <w:t xml:space="preserve"> </w:t>
      </w:r>
      <w:r>
        <w:rPr>
          <w:sz w:val="32"/>
          <w:szCs w:val="32"/>
          <w:lang w:val="en-US"/>
        </w:rPr>
        <w:t>the</w:t>
      </w:r>
      <w:r w:rsidRPr="00A247F4">
        <w:rPr>
          <w:sz w:val="32"/>
          <w:szCs w:val="32"/>
          <w:lang w:val="en-US"/>
        </w:rPr>
        <w:t xml:space="preserve"> </w:t>
      </w:r>
      <w:r>
        <w:rPr>
          <w:sz w:val="32"/>
          <w:szCs w:val="32"/>
          <w:lang w:val="en-US"/>
        </w:rPr>
        <w:t>most</w:t>
      </w:r>
      <w:r w:rsidRPr="00A247F4">
        <w:rPr>
          <w:sz w:val="32"/>
          <w:szCs w:val="32"/>
          <w:lang w:val="en-US"/>
        </w:rPr>
        <w:t xml:space="preserve"> </w:t>
      </w:r>
      <w:r>
        <w:rPr>
          <w:sz w:val="32"/>
          <w:szCs w:val="32"/>
          <w:lang w:val="en-US"/>
        </w:rPr>
        <w:t>important</w:t>
      </w:r>
      <w:r w:rsidRPr="00A247F4">
        <w:rPr>
          <w:sz w:val="32"/>
          <w:szCs w:val="32"/>
          <w:lang w:val="en-US"/>
        </w:rPr>
        <w:t xml:space="preserve"> </w:t>
      </w:r>
      <w:r>
        <w:rPr>
          <w:sz w:val="32"/>
          <w:szCs w:val="32"/>
          <w:lang w:val="en-US"/>
        </w:rPr>
        <w:t>steps</w:t>
      </w:r>
      <w:r w:rsidRPr="00A247F4">
        <w:rPr>
          <w:sz w:val="32"/>
          <w:szCs w:val="32"/>
          <w:lang w:val="en-US"/>
        </w:rPr>
        <w:t xml:space="preserve"> </w:t>
      </w:r>
      <w:r>
        <w:rPr>
          <w:sz w:val="32"/>
          <w:szCs w:val="32"/>
          <w:lang w:val="en-US"/>
        </w:rPr>
        <w:t>when</w:t>
      </w:r>
      <w:r w:rsidRPr="00A247F4">
        <w:rPr>
          <w:sz w:val="32"/>
          <w:szCs w:val="32"/>
          <w:lang w:val="en-US"/>
        </w:rPr>
        <w:t xml:space="preserve"> </w:t>
      </w:r>
      <w:r>
        <w:rPr>
          <w:sz w:val="32"/>
          <w:szCs w:val="32"/>
          <w:lang w:val="en-US"/>
        </w:rPr>
        <w:t>solving</w:t>
      </w:r>
      <w:r w:rsidRPr="00A247F4">
        <w:rPr>
          <w:sz w:val="32"/>
          <w:szCs w:val="32"/>
          <w:lang w:val="en-US"/>
        </w:rPr>
        <w:t xml:space="preserve"> </w:t>
      </w:r>
      <w:r>
        <w:rPr>
          <w:sz w:val="32"/>
          <w:szCs w:val="32"/>
          <w:lang w:val="en-US"/>
        </w:rPr>
        <w:t xml:space="preserve">the problems, set by the shareholders of the Holding, was the sale of the subsidiary processing and distribution enterprises </w:t>
      </w:r>
      <w:r w:rsidRPr="00A247F4">
        <w:rPr>
          <w:sz w:val="32"/>
          <w:szCs w:val="32"/>
          <w:lang w:val="en-US"/>
        </w:rPr>
        <w:t xml:space="preserve">– </w:t>
      </w:r>
      <w:r w:rsidRPr="005807B5">
        <w:rPr>
          <w:sz w:val="32"/>
          <w:szCs w:val="32"/>
        </w:rPr>
        <w:t>ОАО</w:t>
      </w:r>
      <w:r w:rsidRPr="00A247F4">
        <w:rPr>
          <w:sz w:val="32"/>
          <w:szCs w:val="32"/>
          <w:lang w:val="en-US"/>
        </w:rPr>
        <w:t xml:space="preserve"> «</w:t>
      </w:r>
      <w:r>
        <w:rPr>
          <w:sz w:val="32"/>
          <w:szCs w:val="32"/>
          <w:lang w:val="en-US"/>
        </w:rPr>
        <w:t>Orsknefteorgsintez</w:t>
      </w:r>
      <w:r w:rsidRPr="00A247F4">
        <w:rPr>
          <w:sz w:val="32"/>
          <w:szCs w:val="32"/>
          <w:lang w:val="en-US"/>
        </w:rPr>
        <w:t xml:space="preserve">», </w:t>
      </w:r>
      <w:r w:rsidRPr="005807B5">
        <w:rPr>
          <w:sz w:val="32"/>
          <w:szCs w:val="32"/>
        </w:rPr>
        <w:t>ОАО</w:t>
      </w:r>
      <w:r w:rsidRPr="00A247F4">
        <w:rPr>
          <w:sz w:val="32"/>
          <w:szCs w:val="32"/>
          <w:lang w:val="en-US"/>
        </w:rPr>
        <w:t xml:space="preserve"> «</w:t>
      </w:r>
      <w:r>
        <w:rPr>
          <w:sz w:val="32"/>
          <w:szCs w:val="32"/>
          <w:lang w:val="en-US"/>
        </w:rPr>
        <w:t>Neftemaslozavod</w:t>
      </w:r>
      <w:r w:rsidRPr="00A247F4">
        <w:rPr>
          <w:sz w:val="32"/>
          <w:szCs w:val="32"/>
          <w:lang w:val="en-US"/>
        </w:rPr>
        <w:t xml:space="preserve">», </w:t>
      </w:r>
      <w:r w:rsidRPr="005807B5">
        <w:rPr>
          <w:sz w:val="32"/>
          <w:szCs w:val="32"/>
        </w:rPr>
        <w:t>ОАО</w:t>
      </w:r>
      <w:r w:rsidRPr="00A247F4">
        <w:rPr>
          <w:sz w:val="32"/>
          <w:szCs w:val="32"/>
          <w:lang w:val="en-US"/>
        </w:rPr>
        <w:t xml:space="preserve"> «</w:t>
      </w:r>
      <w:r>
        <w:rPr>
          <w:sz w:val="32"/>
          <w:szCs w:val="32"/>
          <w:lang w:val="en-US"/>
        </w:rPr>
        <w:t>Orenburgnefteprodukt</w:t>
      </w:r>
      <w:r w:rsidRPr="00A247F4">
        <w:rPr>
          <w:sz w:val="32"/>
          <w:szCs w:val="32"/>
          <w:lang w:val="en-US"/>
        </w:rPr>
        <w:t xml:space="preserve">», </w:t>
      </w:r>
      <w:r>
        <w:rPr>
          <w:sz w:val="32"/>
          <w:szCs w:val="32"/>
          <w:lang w:val="en-US"/>
        </w:rPr>
        <w:t>which was conditioned by the necessity to reduce the debt load of the Holding</w:t>
      </w:r>
      <w:r w:rsidRPr="00A247F4">
        <w:rPr>
          <w:sz w:val="32"/>
          <w:szCs w:val="32"/>
          <w:lang w:val="en-US"/>
        </w:rPr>
        <w:t xml:space="preserve">. </w:t>
      </w:r>
      <w:r>
        <w:rPr>
          <w:sz w:val="32"/>
          <w:szCs w:val="32"/>
          <w:lang w:val="en-US"/>
        </w:rPr>
        <w:t>The</w:t>
      </w:r>
      <w:r w:rsidRPr="00FB2BFF">
        <w:rPr>
          <w:sz w:val="32"/>
          <w:szCs w:val="32"/>
          <w:lang w:val="en-US"/>
        </w:rPr>
        <w:t xml:space="preserve"> </w:t>
      </w:r>
      <w:r>
        <w:rPr>
          <w:sz w:val="32"/>
          <w:szCs w:val="32"/>
          <w:lang w:val="en-US"/>
        </w:rPr>
        <w:t>receipts</w:t>
      </w:r>
      <w:r w:rsidRPr="00FB2BFF">
        <w:rPr>
          <w:sz w:val="32"/>
          <w:szCs w:val="32"/>
          <w:lang w:val="en-US"/>
        </w:rPr>
        <w:t xml:space="preserve"> </w:t>
      </w:r>
      <w:r>
        <w:rPr>
          <w:sz w:val="32"/>
          <w:szCs w:val="32"/>
          <w:lang w:val="en-US"/>
        </w:rPr>
        <w:t>from</w:t>
      </w:r>
      <w:r w:rsidRPr="00FB2BFF">
        <w:rPr>
          <w:sz w:val="32"/>
          <w:szCs w:val="32"/>
          <w:lang w:val="en-US"/>
        </w:rPr>
        <w:t xml:space="preserve"> </w:t>
      </w:r>
      <w:r>
        <w:rPr>
          <w:sz w:val="32"/>
          <w:szCs w:val="32"/>
          <w:lang w:val="en-US"/>
        </w:rPr>
        <w:t>trade</w:t>
      </w:r>
      <w:r w:rsidRPr="00FB2BFF">
        <w:rPr>
          <w:sz w:val="32"/>
          <w:szCs w:val="32"/>
          <w:lang w:val="en-US"/>
        </w:rPr>
        <w:t xml:space="preserve"> </w:t>
      </w:r>
      <w:r>
        <w:rPr>
          <w:sz w:val="32"/>
          <w:szCs w:val="32"/>
          <w:lang w:val="en-US"/>
        </w:rPr>
        <w:t>were</w:t>
      </w:r>
      <w:r w:rsidRPr="00FB2BFF">
        <w:rPr>
          <w:sz w:val="32"/>
          <w:szCs w:val="32"/>
          <w:lang w:val="en-US"/>
        </w:rPr>
        <w:t xml:space="preserve"> </w:t>
      </w:r>
      <w:r>
        <w:rPr>
          <w:sz w:val="32"/>
          <w:szCs w:val="32"/>
          <w:lang w:val="en-US"/>
        </w:rPr>
        <w:t>directed</w:t>
      </w:r>
      <w:r w:rsidRPr="00FB2BFF">
        <w:rPr>
          <w:sz w:val="32"/>
          <w:szCs w:val="32"/>
          <w:lang w:val="en-US"/>
        </w:rPr>
        <w:t xml:space="preserve"> </w:t>
      </w:r>
      <w:r>
        <w:rPr>
          <w:sz w:val="32"/>
          <w:szCs w:val="32"/>
          <w:lang w:val="en-US"/>
        </w:rPr>
        <w:t>for</w:t>
      </w:r>
      <w:r w:rsidRPr="00FB2BFF">
        <w:rPr>
          <w:sz w:val="32"/>
          <w:szCs w:val="32"/>
          <w:lang w:val="en-US"/>
        </w:rPr>
        <w:t xml:space="preserve"> </w:t>
      </w:r>
      <w:r>
        <w:rPr>
          <w:sz w:val="32"/>
          <w:szCs w:val="32"/>
          <w:lang w:val="en-US"/>
        </w:rPr>
        <w:t>the</w:t>
      </w:r>
      <w:r w:rsidRPr="00FB2BFF">
        <w:rPr>
          <w:sz w:val="32"/>
          <w:szCs w:val="32"/>
          <w:lang w:val="en-US"/>
        </w:rPr>
        <w:t xml:space="preserve"> </w:t>
      </w:r>
      <w:r>
        <w:rPr>
          <w:sz w:val="32"/>
          <w:szCs w:val="32"/>
          <w:lang w:val="en-US"/>
        </w:rPr>
        <w:t>pay back of the part of loan obligations of NK “RussNeft”</w:t>
      </w:r>
      <w:r w:rsidRPr="00FB2BFF">
        <w:rPr>
          <w:sz w:val="32"/>
          <w:szCs w:val="32"/>
          <w:lang w:val="en-US"/>
        </w:rPr>
        <w:t xml:space="preserve">. </w:t>
      </w:r>
      <w:r>
        <w:rPr>
          <w:sz w:val="32"/>
          <w:szCs w:val="32"/>
          <w:lang w:val="en-US"/>
        </w:rPr>
        <w:t>The</w:t>
      </w:r>
      <w:r w:rsidRPr="00A36102">
        <w:rPr>
          <w:sz w:val="32"/>
          <w:szCs w:val="32"/>
          <w:lang w:val="en-US"/>
        </w:rPr>
        <w:t xml:space="preserve"> </w:t>
      </w:r>
      <w:r>
        <w:rPr>
          <w:sz w:val="32"/>
          <w:szCs w:val="32"/>
          <w:lang w:val="en-US"/>
        </w:rPr>
        <w:t>withdrawal</w:t>
      </w:r>
      <w:r w:rsidRPr="00A36102">
        <w:rPr>
          <w:sz w:val="32"/>
          <w:szCs w:val="32"/>
          <w:lang w:val="en-US"/>
        </w:rPr>
        <w:t xml:space="preserve"> </w:t>
      </w:r>
      <w:r>
        <w:rPr>
          <w:sz w:val="32"/>
          <w:szCs w:val="32"/>
          <w:lang w:val="en-US"/>
        </w:rPr>
        <w:t>from</w:t>
      </w:r>
      <w:r w:rsidRPr="00A36102">
        <w:rPr>
          <w:sz w:val="32"/>
          <w:szCs w:val="32"/>
          <w:lang w:val="en-US"/>
        </w:rPr>
        <w:t xml:space="preserve"> </w:t>
      </w:r>
      <w:r>
        <w:rPr>
          <w:sz w:val="32"/>
          <w:szCs w:val="32"/>
          <w:lang w:val="en-US"/>
        </w:rPr>
        <w:t>the</w:t>
      </w:r>
      <w:r w:rsidRPr="00A36102">
        <w:rPr>
          <w:sz w:val="32"/>
          <w:szCs w:val="32"/>
          <w:lang w:val="en-US"/>
        </w:rPr>
        <w:t xml:space="preserve"> </w:t>
      </w:r>
      <w:r>
        <w:rPr>
          <w:sz w:val="32"/>
          <w:szCs w:val="32"/>
          <w:lang w:val="en-US"/>
        </w:rPr>
        <w:t>refining</w:t>
      </w:r>
      <w:r w:rsidRPr="00A36102">
        <w:rPr>
          <w:sz w:val="32"/>
          <w:szCs w:val="32"/>
          <w:lang w:val="en-US"/>
        </w:rPr>
        <w:t xml:space="preserve"> </w:t>
      </w:r>
      <w:r>
        <w:rPr>
          <w:sz w:val="32"/>
          <w:szCs w:val="32"/>
          <w:lang w:val="en-US"/>
        </w:rPr>
        <w:t>and</w:t>
      </w:r>
      <w:r w:rsidRPr="00A36102">
        <w:rPr>
          <w:sz w:val="32"/>
          <w:szCs w:val="32"/>
          <w:lang w:val="en-US"/>
        </w:rPr>
        <w:t xml:space="preserve"> </w:t>
      </w:r>
      <w:r>
        <w:rPr>
          <w:sz w:val="32"/>
          <w:szCs w:val="32"/>
          <w:lang w:val="en-US"/>
        </w:rPr>
        <w:t>marketing</w:t>
      </w:r>
      <w:r w:rsidRPr="00A36102">
        <w:rPr>
          <w:sz w:val="32"/>
          <w:szCs w:val="32"/>
          <w:lang w:val="en-US"/>
        </w:rPr>
        <w:t xml:space="preserve"> </w:t>
      </w:r>
      <w:r>
        <w:rPr>
          <w:sz w:val="32"/>
          <w:szCs w:val="32"/>
          <w:lang w:val="en-US"/>
        </w:rPr>
        <w:t>segments</w:t>
      </w:r>
      <w:r w:rsidRPr="00A36102">
        <w:rPr>
          <w:sz w:val="32"/>
          <w:szCs w:val="32"/>
          <w:lang w:val="en-US"/>
        </w:rPr>
        <w:t xml:space="preserve"> </w:t>
      </w:r>
      <w:r>
        <w:rPr>
          <w:sz w:val="32"/>
          <w:szCs w:val="32"/>
          <w:lang w:val="en-US"/>
        </w:rPr>
        <w:t>of</w:t>
      </w:r>
      <w:r w:rsidRPr="00A36102">
        <w:rPr>
          <w:sz w:val="32"/>
          <w:szCs w:val="32"/>
          <w:lang w:val="en-US"/>
        </w:rPr>
        <w:t xml:space="preserve"> </w:t>
      </w:r>
      <w:r>
        <w:rPr>
          <w:sz w:val="32"/>
          <w:szCs w:val="32"/>
          <w:lang w:val="en-US"/>
        </w:rPr>
        <w:t>business</w:t>
      </w:r>
      <w:r w:rsidRPr="00A36102">
        <w:rPr>
          <w:sz w:val="32"/>
          <w:szCs w:val="32"/>
          <w:lang w:val="en-US"/>
        </w:rPr>
        <w:t xml:space="preserve"> </w:t>
      </w:r>
      <w:r>
        <w:rPr>
          <w:sz w:val="32"/>
          <w:szCs w:val="32"/>
          <w:lang w:val="en-US"/>
        </w:rPr>
        <w:t>has allowed the Company to focus on implementation of the development strategy</w:t>
      </w:r>
      <w:r w:rsidRPr="00A36102">
        <w:rPr>
          <w:sz w:val="32"/>
          <w:szCs w:val="32"/>
          <w:lang w:val="en-US"/>
        </w:rPr>
        <w:t xml:space="preserve">. </w:t>
      </w:r>
      <w:r>
        <w:rPr>
          <w:sz w:val="32"/>
          <w:szCs w:val="32"/>
          <w:lang w:val="en-US"/>
        </w:rPr>
        <w:t>The</w:t>
      </w:r>
      <w:r w:rsidRPr="000A323F">
        <w:rPr>
          <w:sz w:val="32"/>
          <w:szCs w:val="32"/>
          <w:lang w:val="en-US"/>
        </w:rPr>
        <w:t xml:space="preserve"> </w:t>
      </w:r>
      <w:r>
        <w:rPr>
          <w:sz w:val="32"/>
          <w:szCs w:val="32"/>
          <w:lang w:val="en-US"/>
        </w:rPr>
        <w:t>positive</w:t>
      </w:r>
      <w:r w:rsidRPr="000A323F">
        <w:rPr>
          <w:sz w:val="32"/>
          <w:szCs w:val="32"/>
          <w:lang w:val="en-US"/>
        </w:rPr>
        <w:t xml:space="preserve"> </w:t>
      </w:r>
      <w:r>
        <w:rPr>
          <w:sz w:val="32"/>
          <w:szCs w:val="32"/>
          <w:lang w:val="en-US"/>
        </w:rPr>
        <w:t>results</w:t>
      </w:r>
      <w:r w:rsidRPr="000A323F">
        <w:rPr>
          <w:sz w:val="32"/>
          <w:szCs w:val="32"/>
          <w:lang w:val="en-US"/>
        </w:rPr>
        <w:t xml:space="preserve"> </w:t>
      </w:r>
      <w:r>
        <w:rPr>
          <w:sz w:val="32"/>
          <w:szCs w:val="32"/>
          <w:lang w:val="en-US"/>
        </w:rPr>
        <w:t>of</w:t>
      </w:r>
      <w:r w:rsidRPr="000A323F">
        <w:rPr>
          <w:sz w:val="32"/>
          <w:szCs w:val="32"/>
          <w:lang w:val="en-US"/>
        </w:rPr>
        <w:t xml:space="preserve"> </w:t>
      </w:r>
      <w:r>
        <w:rPr>
          <w:sz w:val="32"/>
          <w:szCs w:val="32"/>
          <w:lang w:val="en-US"/>
        </w:rPr>
        <w:t>the</w:t>
      </w:r>
      <w:r w:rsidRPr="000A323F">
        <w:rPr>
          <w:sz w:val="32"/>
          <w:szCs w:val="32"/>
          <w:lang w:val="en-US"/>
        </w:rPr>
        <w:t xml:space="preserve"> </w:t>
      </w:r>
      <w:r>
        <w:rPr>
          <w:sz w:val="32"/>
          <w:szCs w:val="32"/>
          <w:lang w:val="en-US"/>
        </w:rPr>
        <w:t>production</w:t>
      </w:r>
      <w:r w:rsidRPr="000A323F">
        <w:rPr>
          <w:sz w:val="32"/>
          <w:szCs w:val="32"/>
          <w:lang w:val="en-US"/>
        </w:rPr>
        <w:t xml:space="preserve"> </w:t>
      </w:r>
      <w:r>
        <w:rPr>
          <w:sz w:val="32"/>
          <w:szCs w:val="32"/>
          <w:lang w:val="en-US"/>
        </w:rPr>
        <w:t>and</w:t>
      </w:r>
      <w:r w:rsidRPr="000A323F">
        <w:rPr>
          <w:sz w:val="32"/>
          <w:szCs w:val="32"/>
          <w:lang w:val="en-US"/>
        </w:rPr>
        <w:t xml:space="preserve"> </w:t>
      </w:r>
      <w:r>
        <w:rPr>
          <w:sz w:val="32"/>
          <w:szCs w:val="32"/>
          <w:lang w:val="en-US"/>
        </w:rPr>
        <w:t>financial</w:t>
      </w:r>
      <w:r w:rsidRPr="000A323F">
        <w:rPr>
          <w:sz w:val="32"/>
          <w:szCs w:val="32"/>
          <w:lang w:val="en-US"/>
        </w:rPr>
        <w:t xml:space="preserve"> </w:t>
      </w:r>
      <w:r>
        <w:rPr>
          <w:sz w:val="32"/>
          <w:szCs w:val="32"/>
          <w:lang w:val="en-US"/>
        </w:rPr>
        <w:t>activity</w:t>
      </w:r>
      <w:r w:rsidRPr="000A323F">
        <w:rPr>
          <w:sz w:val="32"/>
          <w:szCs w:val="32"/>
          <w:lang w:val="en-US"/>
        </w:rPr>
        <w:t xml:space="preserve"> </w:t>
      </w:r>
      <w:r>
        <w:rPr>
          <w:sz w:val="32"/>
          <w:szCs w:val="32"/>
          <w:lang w:val="en-US"/>
        </w:rPr>
        <w:t>of</w:t>
      </w:r>
      <w:r w:rsidRPr="000A323F">
        <w:rPr>
          <w:sz w:val="32"/>
          <w:szCs w:val="32"/>
          <w:lang w:val="en-US"/>
        </w:rPr>
        <w:t xml:space="preserve"> </w:t>
      </w:r>
      <w:r>
        <w:rPr>
          <w:sz w:val="32"/>
          <w:szCs w:val="32"/>
          <w:lang w:val="en-US"/>
        </w:rPr>
        <w:t>the</w:t>
      </w:r>
      <w:r w:rsidRPr="000A323F">
        <w:rPr>
          <w:sz w:val="32"/>
          <w:szCs w:val="32"/>
          <w:lang w:val="en-US"/>
        </w:rPr>
        <w:t xml:space="preserve"> </w:t>
      </w:r>
      <w:r>
        <w:rPr>
          <w:sz w:val="32"/>
          <w:szCs w:val="32"/>
          <w:lang w:val="en-US"/>
        </w:rPr>
        <w:t>Holding</w:t>
      </w:r>
      <w:r w:rsidRPr="000A323F">
        <w:rPr>
          <w:sz w:val="32"/>
          <w:szCs w:val="32"/>
          <w:lang w:val="en-US"/>
        </w:rPr>
        <w:t xml:space="preserve"> </w:t>
      </w:r>
      <w:r>
        <w:rPr>
          <w:sz w:val="32"/>
          <w:szCs w:val="32"/>
          <w:lang w:val="en-US"/>
        </w:rPr>
        <w:t>prove the efficiency of the decisions taken by the shareholders</w:t>
      </w:r>
      <w:r w:rsidRPr="000A323F">
        <w:rPr>
          <w:sz w:val="32"/>
          <w:szCs w:val="32"/>
          <w:lang w:val="en-US"/>
        </w:rPr>
        <w:t>.</w:t>
      </w:r>
    </w:p>
    <w:p w:rsidR="00BE6158" w:rsidRPr="000A323F" w:rsidRDefault="00BE6158" w:rsidP="00BE6158">
      <w:pPr>
        <w:spacing w:line="360" w:lineRule="auto"/>
        <w:jc w:val="both"/>
        <w:rPr>
          <w:bCs/>
          <w:sz w:val="32"/>
          <w:szCs w:val="32"/>
          <w:lang w:val="en-US"/>
        </w:rPr>
      </w:pPr>
    </w:p>
    <w:p w:rsidR="00BE6158" w:rsidRPr="00BE6158" w:rsidRDefault="00BE6158">
      <w:pPr>
        <w:rPr>
          <w:lang w:val="en-US"/>
        </w:rPr>
      </w:pPr>
    </w:p>
    <w:sectPr w:rsidR="00BE6158" w:rsidRPr="00BE6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70B71"/>
    <w:multiLevelType w:val="hybridMultilevel"/>
    <w:tmpl w:val="16480784"/>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00512CF"/>
    <w:multiLevelType w:val="hybridMultilevel"/>
    <w:tmpl w:val="94B21932"/>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60"/>
    <w:rsid w:val="00084282"/>
    <w:rsid w:val="00084A5C"/>
    <w:rsid w:val="000C0180"/>
    <w:rsid w:val="000F04FC"/>
    <w:rsid w:val="00167CA3"/>
    <w:rsid w:val="001A17E0"/>
    <w:rsid w:val="001B5C80"/>
    <w:rsid w:val="00211D2F"/>
    <w:rsid w:val="00222D4D"/>
    <w:rsid w:val="002479DC"/>
    <w:rsid w:val="00286141"/>
    <w:rsid w:val="002B5531"/>
    <w:rsid w:val="002D6328"/>
    <w:rsid w:val="00330A22"/>
    <w:rsid w:val="00337FA0"/>
    <w:rsid w:val="00364AEC"/>
    <w:rsid w:val="003C3B5B"/>
    <w:rsid w:val="003D31F7"/>
    <w:rsid w:val="003D6D54"/>
    <w:rsid w:val="00465660"/>
    <w:rsid w:val="00546FE1"/>
    <w:rsid w:val="00643258"/>
    <w:rsid w:val="0067104D"/>
    <w:rsid w:val="00694A1E"/>
    <w:rsid w:val="006B10C0"/>
    <w:rsid w:val="00883DD0"/>
    <w:rsid w:val="00892729"/>
    <w:rsid w:val="008B7118"/>
    <w:rsid w:val="0096456D"/>
    <w:rsid w:val="009829AD"/>
    <w:rsid w:val="00993D82"/>
    <w:rsid w:val="00A204ED"/>
    <w:rsid w:val="00A72D30"/>
    <w:rsid w:val="00AA217E"/>
    <w:rsid w:val="00AE3EE1"/>
    <w:rsid w:val="00B33B6F"/>
    <w:rsid w:val="00BB28A6"/>
    <w:rsid w:val="00BE6158"/>
    <w:rsid w:val="00BF2633"/>
    <w:rsid w:val="00CD3DE2"/>
    <w:rsid w:val="00CF1505"/>
    <w:rsid w:val="00D2531E"/>
    <w:rsid w:val="00D4504E"/>
    <w:rsid w:val="00D809A6"/>
    <w:rsid w:val="00E3788A"/>
    <w:rsid w:val="00E97D5A"/>
    <w:rsid w:val="00EB4AC5"/>
    <w:rsid w:val="00EF5278"/>
    <w:rsid w:val="00F025E8"/>
    <w:rsid w:val="00F34901"/>
    <w:rsid w:val="00FF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65660"/>
    <w:rPr>
      <w:color w:val="0000FF"/>
      <w:u w:val="single"/>
    </w:rPr>
  </w:style>
  <w:style w:type="paragraph" w:customStyle="1" w:styleId="Normal1">
    <w:name w:val="Normal1"/>
    <w:rsid w:val="00465660"/>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rsid w:val="00465660"/>
    <w:pPr>
      <w:autoSpaceDE w:val="0"/>
      <w:autoSpaceDN w:val="0"/>
      <w:adjustRightInd w:val="0"/>
      <w:spacing w:after="0" w:line="240" w:lineRule="auto"/>
    </w:pPr>
    <w:rPr>
      <w:rFonts w:ascii="Calibri" w:eastAsia="Times New Roman" w:hAnsi="Calibri" w:cs="Calibri"/>
      <w:color w:val="000000"/>
      <w:sz w:val="24"/>
      <w:szCs w:val="24"/>
    </w:rPr>
  </w:style>
  <w:style w:type="paragraph" w:styleId="a4">
    <w:name w:val="Balloon Text"/>
    <w:basedOn w:val="a"/>
    <w:link w:val="a5"/>
    <w:uiPriority w:val="99"/>
    <w:semiHidden/>
    <w:unhideWhenUsed/>
    <w:rsid w:val="00465660"/>
    <w:rPr>
      <w:rFonts w:ascii="Tahoma" w:hAnsi="Tahoma" w:cs="Tahoma"/>
      <w:sz w:val="16"/>
      <w:szCs w:val="16"/>
    </w:rPr>
  </w:style>
  <w:style w:type="character" w:customStyle="1" w:styleId="a5">
    <w:name w:val="Текст выноски Знак"/>
    <w:basedOn w:val="a0"/>
    <w:link w:val="a4"/>
    <w:uiPriority w:val="99"/>
    <w:semiHidden/>
    <w:rsid w:val="00465660"/>
    <w:rPr>
      <w:rFonts w:ascii="Tahoma" w:eastAsia="Times New Roman" w:hAnsi="Tahoma" w:cs="Tahoma"/>
      <w:sz w:val="16"/>
      <w:szCs w:val="16"/>
      <w:lang w:eastAsia="ru-RU"/>
    </w:rPr>
  </w:style>
  <w:style w:type="paragraph" w:styleId="a6">
    <w:name w:val="Normal (Web)"/>
    <w:basedOn w:val="a"/>
    <w:uiPriority w:val="99"/>
    <w:unhideWhenUsed/>
    <w:rsid w:val="000C018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65660"/>
    <w:rPr>
      <w:color w:val="0000FF"/>
      <w:u w:val="single"/>
    </w:rPr>
  </w:style>
  <w:style w:type="paragraph" w:customStyle="1" w:styleId="Normal1">
    <w:name w:val="Normal1"/>
    <w:rsid w:val="00465660"/>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rsid w:val="00465660"/>
    <w:pPr>
      <w:autoSpaceDE w:val="0"/>
      <w:autoSpaceDN w:val="0"/>
      <w:adjustRightInd w:val="0"/>
      <w:spacing w:after="0" w:line="240" w:lineRule="auto"/>
    </w:pPr>
    <w:rPr>
      <w:rFonts w:ascii="Calibri" w:eastAsia="Times New Roman" w:hAnsi="Calibri" w:cs="Calibri"/>
      <w:color w:val="000000"/>
      <w:sz w:val="24"/>
      <w:szCs w:val="24"/>
    </w:rPr>
  </w:style>
  <w:style w:type="paragraph" w:styleId="a4">
    <w:name w:val="Balloon Text"/>
    <w:basedOn w:val="a"/>
    <w:link w:val="a5"/>
    <w:uiPriority w:val="99"/>
    <w:semiHidden/>
    <w:unhideWhenUsed/>
    <w:rsid w:val="00465660"/>
    <w:rPr>
      <w:rFonts w:ascii="Tahoma" w:hAnsi="Tahoma" w:cs="Tahoma"/>
      <w:sz w:val="16"/>
      <w:szCs w:val="16"/>
    </w:rPr>
  </w:style>
  <w:style w:type="character" w:customStyle="1" w:styleId="a5">
    <w:name w:val="Текст выноски Знак"/>
    <w:basedOn w:val="a0"/>
    <w:link w:val="a4"/>
    <w:uiPriority w:val="99"/>
    <w:semiHidden/>
    <w:rsid w:val="00465660"/>
    <w:rPr>
      <w:rFonts w:ascii="Tahoma" w:eastAsia="Times New Roman" w:hAnsi="Tahoma" w:cs="Tahoma"/>
      <w:sz w:val="16"/>
      <w:szCs w:val="16"/>
      <w:lang w:eastAsia="ru-RU"/>
    </w:rPr>
  </w:style>
  <w:style w:type="paragraph" w:styleId="a6">
    <w:name w:val="Normal (Web)"/>
    <w:basedOn w:val="a"/>
    <w:uiPriority w:val="99"/>
    <w:unhideWhenUsed/>
    <w:rsid w:val="000C01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82497">
      <w:bodyDiv w:val="1"/>
      <w:marLeft w:val="0"/>
      <w:marRight w:val="0"/>
      <w:marTop w:val="0"/>
      <w:marBottom w:val="0"/>
      <w:divBdr>
        <w:top w:val="none" w:sz="0" w:space="0" w:color="auto"/>
        <w:left w:val="none" w:sz="0" w:space="0" w:color="auto"/>
        <w:bottom w:val="none" w:sz="0" w:space="0" w:color="auto"/>
        <w:right w:val="none" w:sz="0" w:space="0" w:color="auto"/>
      </w:divBdr>
      <w:divsChild>
        <w:div w:id="15954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1AD4-FBED-4937-AB62-D30ACB6D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1</Pages>
  <Words>2776</Words>
  <Characters>15829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ОАО НК "РуссНефть"</Company>
  <LinksUpToDate>false</LinksUpToDate>
  <CharactersWithSpaces>18568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LivanovaEA</dc:creator>
  <cp:keywords/>
  <dc:description/>
  <cp:lastModifiedBy>LivanovaEA</cp:lastModifiedBy>
  <cp:revision>3</cp:revision>
  <dcterms:created xsi:type="dcterms:W3CDTF">2011-09-14T08:14:00Z</dcterms:created>
  <dcterms:modified xsi:type="dcterms:W3CDTF">2011-09-16T05:10:00Z</dcterms:modified>
</cp:coreProperties>
</file>