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075" w:rsidRPr="003934B3" w:rsidRDefault="002D4880" w:rsidP="00AE2B32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34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Сообщение </w:t>
      </w:r>
      <w:r w:rsidRPr="003934B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о</w:t>
      </w:r>
      <w:r w:rsidR="006A2848" w:rsidRPr="003934B3"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проведении общего собрания участников (акционеров) эмитента</w:t>
      </w:r>
      <w:r w:rsidRPr="003934B3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="006A2848" w:rsidRPr="003934B3">
        <w:rPr>
          <w:rFonts w:ascii="Times New Roman" w:hAnsi="Times New Roman" w:cs="Times New Roman"/>
          <w:b/>
          <w:bCs/>
          <w:sz w:val="24"/>
          <w:szCs w:val="24"/>
        </w:rPr>
        <w:t xml:space="preserve">принятых </w:t>
      </w:r>
      <w:r w:rsidRPr="003934B3">
        <w:rPr>
          <w:rFonts w:ascii="Times New Roman" w:hAnsi="Times New Roman" w:cs="Times New Roman"/>
          <w:b/>
          <w:bCs/>
          <w:sz w:val="24"/>
          <w:szCs w:val="24"/>
        </w:rPr>
        <w:t>им решениях</w:t>
      </w:r>
      <w:r w:rsidR="006A2848" w:rsidRPr="003934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1006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4"/>
        <w:gridCol w:w="5670"/>
      </w:tblGrid>
      <w:tr w:rsidR="00B730E9" w:rsidRPr="003934B3" w:rsidTr="00AE2B32">
        <w:tc>
          <w:tcPr>
            <w:tcW w:w="10064" w:type="dxa"/>
            <w:gridSpan w:val="2"/>
          </w:tcPr>
          <w:p w:rsidR="00B730E9" w:rsidRPr="003934B3" w:rsidRDefault="00B730E9" w:rsidP="00B73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4B3">
              <w:rPr>
                <w:rFonts w:ascii="Times New Roman" w:eastAsia="Times New Roman" w:hAnsi="Times New Roman" w:cs="Times New Roman"/>
                <w:lang w:eastAsia="ru-RU"/>
              </w:rPr>
              <w:t>1. Общие сведения</w:t>
            </w:r>
          </w:p>
        </w:tc>
      </w:tr>
      <w:tr w:rsidR="009D53E8" w:rsidRPr="003934B3" w:rsidTr="00AE2B32">
        <w:tc>
          <w:tcPr>
            <w:tcW w:w="4394" w:type="dxa"/>
          </w:tcPr>
          <w:p w:rsidR="009D53E8" w:rsidRPr="003934B3" w:rsidRDefault="009D53E8" w:rsidP="009D5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34B3">
              <w:rPr>
                <w:rFonts w:ascii="Times New Roman" w:hAnsi="Times New Roman" w:cs="Times New Roman"/>
              </w:rPr>
              <w:t xml:space="preserve">1.1. </w:t>
            </w:r>
            <w:r w:rsidR="005776B2" w:rsidRPr="005776B2">
              <w:rPr>
                <w:rFonts w:ascii="Times New Roman" w:hAnsi="Times New Roman" w:cs="Times New Roman"/>
              </w:rPr>
              <w:t>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670" w:type="dxa"/>
          </w:tcPr>
          <w:p w:rsidR="009D53E8" w:rsidRPr="003934B3" w:rsidRDefault="00E73DCC" w:rsidP="009D5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4B3">
              <w:rPr>
                <w:rFonts w:ascii="Times New Roman" w:hAnsi="Times New Roman" w:cs="Times New Roman"/>
                <w:b/>
                <w:bCs/>
                <w:i/>
                <w:iCs/>
              </w:rPr>
              <w:t>Публичное а</w:t>
            </w:r>
            <w:r w:rsidR="009D53E8" w:rsidRPr="003934B3">
              <w:rPr>
                <w:rFonts w:ascii="Times New Roman" w:hAnsi="Times New Roman" w:cs="Times New Roman"/>
                <w:b/>
                <w:bCs/>
                <w:i/>
                <w:iCs/>
              </w:rPr>
              <w:t>кционерное общество Нефтегазовая компания "</w:t>
            </w:r>
            <w:proofErr w:type="spellStart"/>
            <w:r w:rsidR="009D53E8" w:rsidRPr="003934B3">
              <w:rPr>
                <w:rFonts w:ascii="Times New Roman" w:hAnsi="Times New Roman" w:cs="Times New Roman"/>
                <w:b/>
                <w:bCs/>
                <w:i/>
                <w:iCs/>
              </w:rPr>
              <w:t>РуссНефть</w:t>
            </w:r>
            <w:proofErr w:type="spellEnd"/>
            <w:r w:rsidR="009D53E8" w:rsidRPr="003934B3">
              <w:rPr>
                <w:rFonts w:ascii="Times New Roman" w:hAnsi="Times New Roman" w:cs="Times New Roman"/>
                <w:b/>
                <w:bCs/>
                <w:i/>
                <w:iCs/>
              </w:rPr>
              <w:t>"</w:t>
            </w:r>
          </w:p>
        </w:tc>
      </w:tr>
      <w:tr w:rsidR="009D53E8" w:rsidRPr="003934B3" w:rsidTr="00AE2B32">
        <w:tc>
          <w:tcPr>
            <w:tcW w:w="4394" w:type="dxa"/>
          </w:tcPr>
          <w:p w:rsidR="009D53E8" w:rsidRPr="003934B3" w:rsidRDefault="009D53E8" w:rsidP="009D5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34B3">
              <w:rPr>
                <w:rFonts w:ascii="Times New Roman" w:hAnsi="Times New Roman" w:cs="Times New Roman"/>
              </w:rPr>
              <w:t xml:space="preserve">1.2. </w:t>
            </w:r>
            <w:r w:rsidR="005776B2" w:rsidRPr="005776B2">
              <w:rPr>
                <w:rFonts w:ascii="Times New Roman" w:hAnsi="Times New Roman" w:cs="Times New Roman"/>
              </w:rPr>
              <w:t>Адрес эмитента, указанный в едином государственном реестре юридических лиц</w:t>
            </w:r>
          </w:p>
        </w:tc>
        <w:tc>
          <w:tcPr>
            <w:tcW w:w="5670" w:type="dxa"/>
          </w:tcPr>
          <w:p w:rsidR="009D53E8" w:rsidRPr="003934B3" w:rsidRDefault="005776B2" w:rsidP="009D5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76B2">
              <w:rPr>
                <w:rFonts w:ascii="Times New Roman" w:hAnsi="Times New Roman" w:cs="Times New Roman"/>
                <w:b/>
                <w:bCs/>
                <w:i/>
                <w:iCs/>
              </w:rPr>
              <w:t>115054, ГОРОД МОСКВА, ПЯТНИЦКАЯ УЛИЦА, 69</w:t>
            </w:r>
          </w:p>
        </w:tc>
      </w:tr>
      <w:tr w:rsidR="009D53E8" w:rsidRPr="003934B3" w:rsidTr="00AE2B32">
        <w:tc>
          <w:tcPr>
            <w:tcW w:w="4394" w:type="dxa"/>
          </w:tcPr>
          <w:p w:rsidR="009D53E8" w:rsidRPr="003934B3" w:rsidRDefault="005776B2" w:rsidP="009D5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  <w:r w:rsidR="009D53E8" w:rsidRPr="003934B3">
              <w:rPr>
                <w:rFonts w:ascii="Times New Roman" w:hAnsi="Times New Roman" w:cs="Times New Roman"/>
              </w:rPr>
              <w:t xml:space="preserve">. </w:t>
            </w:r>
            <w:r w:rsidRPr="005776B2">
              <w:rPr>
                <w:rFonts w:ascii="Times New Roman" w:hAnsi="Times New Roman" w:cs="Times New Roman"/>
              </w:rPr>
              <w:t>Основной государственный регистрационный номер (ОГРН) эмитента (при наличии)</w:t>
            </w:r>
          </w:p>
        </w:tc>
        <w:tc>
          <w:tcPr>
            <w:tcW w:w="5670" w:type="dxa"/>
          </w:tcPr>
          <w:p w:rsidR="009D53E8" w:rsidRPr="003934B3" w:rsidRDefault="009D53E8" w:rsidP="009D5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4B3">
              <w:rPr>
                <w:rFonts w:ascii="Times New Roman" w:hAnsi="Times New Roman" w:cs="Times New Roman"/>
                <w:b/>
                <w:bCs/>
                <w:i/>
                <w:iCs/>
              </w:rPr>
              <w:t>1027717003467</w:t>
            </w:r>
          </w:p>
        </w:tc>
      </w:tr>
      <w:tr w:rsidR="009D53E8" w:rsidRPr="003934B3" w:rsidTr="00AE2B32">
        <w:tc>
          <w:tcPr>
            <w:tcW w:w="4394" w:type="dxa"/>
          </w:tcPr>
          <w:p w:rsidR="009D53E8" w:rsidRPr="003934B3" w:rsidRDefault="009D53E8" w:rsidP="0057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34B3">
              <w:rPr>
                <w:rFonts w:ascii="Times New Roman" w:hAnsi="Times New Roman" w:cs="Times New Roman"/>
              </w:rPr>
              <w:t>1.</w:t>
            </w:r>
            <w:r w:rsidR="005776B2">
              <w:rPr>
                <w:rFonts w:ascii="Times New Roman" w:hAnsi="Times New Roman" w:cs="Times New Roman"/>
              </w:rPr>
              <w:t>4</w:t>
            </w:r>
            <w:r w:rsidRPr="003934B3">
              <w:rPr>
                <w:rFonts w:ascii="Times New Roman" w:hAnsi="Times New Roman" w:cs="Times New Roman"/>
              </w:rPr>
              <w:t xml:space="preserve">. </w:t>
            </w:r>
            <w:r w:rsidR="005776B2" w:rsidRPr="005776B2">
              <w:rPr>
                <w:rFonts w:ascii="Times New Roman" w:hAnsi="Times New Roman" w:cs="Times New Roman"/>
              </w:rPr>
              <w:t>Идентификационный номер налогоплательщика (ИНН) эмитента (при наличии)</w:t>
            </w:r>
          </w:p>
        </w:tc>
        <w:tc>
          <w:tcPr>
            <w:tcW w:w="5670" w:type="dxa"/>
          </w:tcPr>
          <w:p w:rsidR="009D53E8" w:rsidRPr="003934B3" w:rsidRDefault="009D53E8" w:rsidP="009D5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4B3">
              <w:rPr>
                <w:rFonts w:ascii="Times New Roman" w:hAnsi="Times New Roman" w:cs="Times New Roman"/>
                <w:b/>
                <w:bCs/>
                <w:i/>
                <w:iCs/>
              </w:rPr>
              <w:t>7717133960</w:t>
            </w:r>
          </w:p>
        </w:tc>
      </w:tr>
      <w:tr w:rsidR="009D53E8" w:rsidRPr="003934B3" w:rsidTr="00AE2B32">
        <w:tc>
          <w:tcPr>
            <w:tcW w:w="4394" w:type="dxa"/>
          </w:tcPr>
          <w:p w:rsidR="009D53E8" w:rsidRPr="003934B3" w:rsidRDefault="005776B2" w:rsidP="009D5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  <w:r w:rsidR="009D53E8" w:rsidRPr="003934B3">
              <w:rPr>
                <w:rFonts w:ascii="Times New Roman" w:hAnsi="Times New Roman" w:cs="Times New Roman"/>
              </w:rPr>
              <w:t>. Уникальный код эмитента, присвоенный регистрирующим органом</w:t>
            </w:r>
          </w:p>
        </w:tc>
        <w:tc>
          <w:tcPr>
            <w:tcW w:w="5670" w:type="dxa"/>
          </w:tcPr>
          <w:p w:rsidR="009D53E8" w:rsidRPr="003934B3" w:rsidRDefault="009D53E8" w:rsidP="009D5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4B3">
              <w:rPr>
                <w:rFonts w:ascii="Times New Roman" w:hAnsi="Times New Roman" w:cs="Times New Roman"/>
                <w:b/>
                <w:bCs/>
                <w:i/>
                <w:iCs/>
              </w:rPr>
              <w:t>39134-Н</w:t>
            </w:r>
          </w:p>
        </w:tc>
      </w:tr>
      <w:tr w:rsidR="009D53E8" w:rsidRPr="003934B3" w:rsidTr="00AE2B32">
        <w:tc>
          <w:tcPr>
            <w:tcW w:w="4394" w:type="dxa"/>
          </w:tcPr>
          <w:p w:rsidR="009D53E8" w:rsidRPr="003934B3" w:rsidRDefault="005776B2" w:rsidP="009D5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  <w:r w:rsidR="009D53E8" w:rsidRPr="003934B3">
              <w:rPr>
                <w:rFonts w:ascii="Times New Roman" w:hAnsi="Times New Roman" w:cs="Times New Roman"/>
              </w:rPr>
              <w:t>. Адрес страницы в сети Интернет, используемой эмитентом для раскрытия информации</w:t>
            </w:r>
          </w:p>
        </w:tc>
        <w:tc>
          <w:tcPr>
            <w:tcW w:w="5670" w:type="dxa"/>
          </w:tcPr>
          <w:p w:rsidR="009D53E8" w:rsidRPr="003934B3" w:rsidRDefault="00D44998" w:rsidP="009D53E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hyperlink r:id="rId5" w:history="1">
              <w:r w:rsidR="009D53E8" w:rsidRPr="003934B3">
                <w:rPr>
                  <w:rStyle w:val="a5"/>
                  <w:rFonts w:ascii="Times New Roman" w:hAnsi="Times New Roman"/>
                  <w:b/>
                  <w:i/>
                  <w:lang w:val="en-US"/>
                </w:rPr>
                <w:t>http</w:t>
              </w:r>
              <w:r w:rsidR="009D53E8" w:rsidRPr="003934B3">
                <w:rPr>
                  <w:rStyle w:val="a5"/>
                  <w:rFonts w:ascii="Times New Roman" w:hAnsi="Times New Roman"/>
                  <w:b/>
                  <w:i/>
                </w:rPr>
                <w:t>://</w:t>
              </w:r>
              <w:r w:rsidR="009D53E8" w:rsidRPr="003934B3">
                <w:rPr>
                  <w:rStyle w:val="a5"/>
                  <w:rFonts w:ascii="Times New Roman" w:hAnsi="Times New Roman"/>
                  <w:b/>
                  <w:i/>
                  <w:lang w:val="en-US"/>
                </w:rPr>
                <w:t>www</w:t>
              </w:r>
              <w:r w:rsidR="009D53E8" w:rsidRPr="003934B3">
                <w:rPr>
                  <w:rStyle w:val="a5"/>
                  <w:rFonts w:ascii="Times New Roman" w:hAnsi="Times New Roman"/>
                  <w:b/>
                  <w:i/>
                </w:rPr>
                <w:t>.</w:t>
              </w:r>
              <w:r w:rsidR="009D53E8" w:rsidRPr="003934B3">
                <w:rPr>
                  <w:rStyle w:val="a5"/>
                  <w:rFonts w:ascii="Times New Roman" w:hAnsi="Times New Roman"/>
                  <w:b/>
                  <w:i/>
                  <w:lang w:val="en-US"/>
                </w:rPr>
                <w:t>e</w:t>
              </w:r>
              <w:r w:rsidR="009D53E8" w:rsidRPr="003934B3">
                <w:rPr>
                  <w:rStyle w:val="a5"/>
                  <w:rFonts w:ascii="Times New Roman" w:hAnsi="Times New Roman"/>
                  <w:b/>
                  <w:i/>
                </w:rPr>
                <w:t>-</w:t>
              </w:r>
              <w:r w:rsidR="009D53E8" w:rsidRPr="003934B3">
                <w:rPr>
                  <w:rStyle w:val="a5"/>
                  <w:rFonts w:ascii="Times New Roman" w:hAnsi="Times New Roman"/>
                  <w:b/>
                  <w:i/>
                  <w:lang w:val="en-US"/>
                </w:rPr>
                <w:t>disclosure</w:t>
              </w:r>
              <w:r w:rsidR="009D53E8" w:rsidRPr="003934B3">
                <w:rPr>
                  <w:rStyle w:val="a5"/>
                  <w:rFonts w:ascii="Times New Roman" w:hAnsi="Times New Roman"/>
                  <w:b/>
                  <w:i/>
                </w:rPr>
                <w:t>.</w:t>
              </w:r>
              <w:proofErr w:type="spellStart"/>
              <w:r w:rsidR="009D53E8" w:rsidRPr="003934B3">
                <w:rPr>
                  <w:rStyle w:val="a5"/>
                  <w:rFonts w:ascii="Times New Roman" w:hAnsi="Times New Roman"/>
                  <w:b/>
                  <w:i/>
                  <w:lang w:val="en-US"/>
                </w:rPr>
                <w:t>ru</w:t>
              </w:r>
              <w:proofErr w:type="spellEnd"/>
              <w:r w:rsidR="009D53E8" w:rsidRPr="003934B3">
                <w:rPr>
                  <w:rStyle w:val="a5"/>
                  <w:rFonts w:ascii="Times New Roman" w:hAnsi="Times New Roman"/>
                  <w:b/>
                  <w:i/>
                </w:rPr>
                <w:t>/</w:t>
              </w:r>
              <w:r w:rsidR="009D53E8" w:rsidRPr="003934B3">
                <w:rPr>
                  <w:rStyle w:val="a5"/>
                  <w:rFonts w:ascii="Times New Roman" w:hAnsi="Times New Roman"/>
                  <w:b/>
                  <w:i/>
                  <w:lang w:val="en-US"/>
                </w:rPr>
                <w:t>portal</w:t>
              </w:r>
              <w:r w:rsidR="009D53E8" w:rsidRPr="003934B3">
                <w:rPr>
                  <w:rStyle w:val="a5"/>
                  <w:rFonts w:ascii="Times New Roman" w:hAnsi="Times New Roman"/>
                  <w:b/>
                  <w:i/>
                </w:rPr>
                <w:t>/</w:t>
              </w:r>
              <w:r w:rsidR="009D53E8" w:rsidRPr="003934B3">
                <w:rPr>
                  <w:rStyle w:val="a5"/>
                  <w:rFonts w:ascii="Times New Roman" w:hAnsi="Times New Roman"/>
                  <w:b/>
                  <w:i/>
                  <w:lang w:val="en-US"/>
                </w:rPr>
                <w:t>company</w:t>
              </w:r>
              <w:r w:rsidR="009D53E8" w:rsidRPr="003934B3">
                <w:rPr>
                  <w:rStyle w:val="a5"/>
                  <w:rFonts w:ascii="Times New Roman" w:hAnsi="Times New Roman"/>
                  <w:b/>
                  <w:i/>
                </w:rPr>
                <w:t>.</w:t>
              </w:r>
              <w:proofErr w:type="spellStart"/>
              <w:r w:rsidR="009D53E8" w:rsidRPr="003934B3">
                <w:rPr>
                  <w:rStyle w:val="a5"/>
                  <w:rFonts w:ascii="Times New Roman" w:hAnsi="Times New Roman"/>
                  <w:b/>
                  <w:i/>
                  <w:lang w:val="en-US"/>
                </w:rPr>
                <w:t>aspx</w:t>
              </w:r>
              <w:proofErr w:type="spellEnd"/>
              <w:r w:rsidR="009D53E8" w:rsidRPr="003934B3">
                <w:rPr>
                  <w:rStyle w:val="a5"/>
                  <w:rFonts w:ascii="Times New Roman" w:hAnsi="Times New Roman"/>
                  <w:b/>
                  <w:i/>
                </w:rPr>
                <w:t>?</w:t>
              </w:r>
              <w:r w:rsidR="009D53E8" w:rsidRPr="003934B3">
                <w:rPr>
                  <w:rStyle w:val="a5"/>
                  <w:rFonts w:ascii="Times New Roman" w:hAnsi="Times New Roman"/>
                  <w:b/>
                  <w:i/>
                  <w:lang w:val="en-US"/>
                </w:rPr>
                <w:t>id</w:t>
              </w:r>
              <w:r w:rsidR="009D53E8" w:rsidRPr="003934B3">
                <w:rPr>
                  <w:rStyle w:val="a5"/>
                  <w:rFonts w:ascii="Times New Roman" w:hAnsi="Times New Roman"/>
                  <w:b/>
                  <w:i/>
                </w:rPr>
                <w:t>=534</w:t>
              </w:r>
            </w:hyperlink>
            <w:r w:rsidR="009D53E8" w:rsidRPr="003934B3">
              <w:rPr>
                <w:rFonts w:ascii="Times New Roman" w:hAnsi="Times New Roman" w:cs="Times New Roman"/>
                <w:b/>
                <w:i/>
              </w:rPr>
              <w:t>;</w:t>
            </w:r>
          </w:p>
          <w:p w:rsidR="009D53E8" w:rsidRPr="003934B3" w:rsidRDefault="00D44998" w:rsidP="009D53E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hyperlink r:id="rId6" w:history="1">
              <w:r w:rsidR="009D53E8" w:rsidRPr="003934B3">
                <w:rPr>
                  <w:rStyle w:val="a5"/>
                  <w:rFonts w:ascii="Times New Roman" w:hAnsi="Times New Roman"/>
                  <w:b/>
                  <w:i/>
                </w:rPr>
                <w:t>http://www.russneft.ru/</w:t>
              </w:r>
            </w:hyperlink>
          </w:p>
        </w:tc>
      </w:tr>
      <w:tr w:rsidR="00C419D0" w:rsidRPr="003934B3" w:rsidTr="00AE2B32">
        <w:trPr>
          <w:trHeight w:val="730"/>
        </w:trPr>
        <w:tc>
          <w:tcPr>
            <w:tcW w:w="4394" w:type="dxa"/>
          </w:tcPr>
          <w:p w:rsidR="00C419D0" w:rsidRPr="003934B3" w:rsidRDefault="005776B2" w:rsidP="005776B2">
            <w:pPr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  <w:r w:rsidR="00C419D0" w:rsidRPr="003934B3">
              <w:rPr>
                <w:rFonts w:ascii="Times New Roman" w:hAnsi="Times New Roman" w:cs="Times New Roman"/>
              </w:rPr>
              <w:t xml:space="preserve">. Дата наступления события (существенного факта), о котором составлено сообщение </w:t>
            </w:r>
          </w:p>
        </w:tc>
        <w:tc>
          <w:tcPr>
            <w:tcW w:w="5670" w:type="dxa"/>
            <w:vAlign w:val="center"/>
          </w:tcPr>
          <w:p w:rsidR="00C419D0" w:rsidRPr="0009791B" w:rsidRDefault="00EC5541" w:rsidP="00560348">
            <w:pPr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="00560348">
              <w:rPr>
                <w:rFonts w:ascii="Times New Roman" w:hAnsi="Times New Roman" w:cs="Times New Roman"/>
                <w:b/>
                <w:i/>
              </w:rPr>
              <w:t>2</w:t>
            </w:r>
            <w:r>
              <w:rPr>
                <w:rFonts w:ascii="Times New Roman" w:hAnsi="Times New Roman" w:cs="Times New Roman"/>
                <w:b/>
                <w:i/>
              </w:rPr>
              <w:t>.09.2023</w:t>
            </w:r>
          </w:p>
        </w:tc>
      </w:tr>
    </w:tbl>
    <w:p w:rsidR="00AE6075" w:rsidRPr="00F5326B" w:rsidRDefault="00AE6075" w:rsidP="00AE607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6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4"/>
      </w:tblGrid>
      <w:tr w:rsidR="00AE6075" w:rsidRPr="003934B3" w:rsidTr="00AE2B32">
        <w:tc>
          <w:tcPr>
            <w:tcW w:w="10064" w:type="dxa"/>
          </w:tcPr>
          <w:p w:rsidR="00AE6075" w:rsidRPr="003934B3" w:rsidRDefault="00AE6075" w:rsidP="00AE60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4B3">
              <w:rPr>
                <w:rFonts w:ascii="Times New Roman" w:eastAsia="Times New Roman" w:hAnsi="Times New Roman" w:cs="Times New Roman"/>
                <w:lang w:eastAsia="ru-RU"/>
              </w:rPr>
              <w:t>2. Содержание сообщения</w:t>
            </w:r>
          </w:p>
        </w:tc>
      </w:tr>
      <w:tr w:rsidR="00AE6075" w:rsidRPr="003934B3" w:rsidTr="00AE2B32">
        <w:tc>
          <w:tcPr>
            <w:tcW w:w="10064" w:type="dxa"/>
          </w:tcPr>
          <w:p w:rsidR="006A2848" w:rsidRPr="003934B3" w:rsidRDefault="00AE6075" w:rsidP="00E73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934B3">
              <w:rPr>
                <w:rFonts w:ascii="Times New Roman" w:eastAsia="Times New Roman" w:hAnsi="Times New Roman" w:cs="Times New Roman"/>
                <w:lang w:eastAsia="ru-RU"/>
              </w:rPr>
              <w:t xml:space="preserve">2.1 </w:t>
            </w:r>
            <w:r w:rsidR="00E73DCC" w:rsidRPr="003934B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E73DCC" w:rsidRPr="003934B3">
              <w:rPr>
                <w:rFonts w:ascii="Times New Roman" w:hAnsi="Times New Roman" w:cs="Times New Roman"/>
                <w:bCs/>
                <w:iCs/>
              </w:rPr>
              <w:t>ид общего собрания участников (акционеров) эмитента (годовое (очередное), внеочередное)</w:t>
            </w:r>
            <w:r w:rsidRPr="003934B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021CE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</w:t>
            </w:r>
            <w:r w:rsidR="00E73DCC" w:rsidRPr="003934B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неочередное</w:t>
            </w:r>
            <w:r w:rsidRPr="003934B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общее собрание акционеров</w:t>
            </w:r>
            <w:r w:rsidR="0072035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</w:p>
          <w:p w:rsidR="006A2848" w:rsidRPr="003934B3" w:rsidRDefault="00AE6075" w:rsidP="00963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934B3">
              <w:rPr>
                <w:rFonts w:ascii="Times New Roman" w:eastAsia="Times New Roman" w:hAnsi="Times New Roman" w:cs="Times New Roman"/>
                <w:lang w:eastAsia="ru-RU"/>
              </w:rPr>
              <w:t xml:space="preserve">2.2. </w:t>
            </w:r>
            <w:r w:rsidR="009630B0" w:rsidRPr="003934B3">
              <w:rPr>
                <w:rFonts w:ascii="Times New Roman" w:hAnsi="Times New Roman" w:cs="Times New Roman"/>
              </w:rPr>
              <w:t>Форма проведения общего собрания участников (акционеров) эмитента (собрание (совместное присутствие) или заочное голосование)</w:t>
            </w:r>
            <w:r w:rsidRPr="003934B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9630B0" w:rsidRPr="003934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21CE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</w:t>
            </w:r>
            <w:r w:rsidR="0072035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аочное голосование.</w:t>
            </w:r>
          </w:p>
          <w:p w:rsidR="00CD4E3B" w:rsidRPr="003934B3" w:rsidRDefault="00F854C7" w:rsidP="0084060C">
            <w:pPr>
              <w:tabs>
                <w:tab w:val="left" w:pos="397"/>
                <w:tab w:val="left" w:pos="737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lang w:eastAsia="zh-CN"/>
              </w:rPr>
            </w:pPr>
            <w:r w:rsidRPr="003934B3">
              <w:rPr>
                <w:rFonts w:ascii="Times New Roman" w:eastAsia="Times New Roman" w:hAnsi="Times New Roman" w:cs="Times New Roman"/>
                <w:lang w:eastAsia="ru-RU"/>
              </w:rPr>
              <w:t xml:space="preserve">2.3. </w:t>
            </w:r>
            <w:r w:rsidR="00AE6075" w:rsidRPr="003934B3">
              <w:rPr>
                <w:rFonts w:ascii="Times New Roman" w:eastAsia="Times New Roman" w:hAnsi="Times New Roman" w:cs="Times New Roman"/>
                <w:lang w:eastAsia="ru-RU"/>
              </w:rPr>
              <w:t>Дата, место, время проведения общего собрания</w:t>
            </w:r>
            <w:r w:rsidR="002D4880" w:rsidRPr="003934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55465">
              <w:rPr>
                <w:rFonts w:ascii="Times New Roman" w:eastAsia="Times New Roman" w:hAnsi="Times New Roman" w:cs="Times New Roman"/>
                <w:lang w:eastAsia="ru-RU"/>
              </w:rPr>
              <w:t>участников (</w:t>
            </w:r>
            <w:r w:rsidR="002D4880" w:rsidRPr="003934B3">
              <w:rPr>
                <w:rFonts w:ascii="Times New Roman" w:eastAsia="Times New Roman" w:hAnsi="Times New Roman" w:cs="Times New Roman"/>
                <w:lang w:eastAsia="ru-RU"/>
              </w:rPr>
              <w:t>акционеров</w:t>
            </w:r>
            <w:r w:rsidR="00F5546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2D4880" w:rsidRPr="003934B3">
              <w:rPr>
                <w:rFonts w:ascii="Times New Roman" w:eastAsia="Times New Roman" w:hAnsi="Times New Roman" w:cs="Times New Roman"/>
                <w:lang w:eastAsia="ru-RU"/>
              </w:rPr>
              <w:t xml:space="preserve"> эмитента</w:t>
            </w:r>
            <w:r w:rsidR="00AE6075" w:rsidRPr="003934B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EC5541">
              <w:rPr>
                <w:rFonts w:ascii="Times New Roman" w:hAnsi="Times New Roman" w:cs="Times New Roman"/>
                <w:b/>
                <w:i/>
              </w:rPr>
              <w:t>21 сентября 2023</w:t>
            </w:r>
            <w:r w:rsidR="009630B0" w:rsidRPr="003934B3">
              <w:rPr>
                <w:rFonts w:ascii="Times New Roman" w:hAnsi="Times New Roman" w:cs="Times New Roman"/>
                <w:b/>
                <w:i/>
              </w:rPr>
              <w:t>, почтовый адрес, по которому должны направляться заполненные бюллетени для голосования: 107045,</w:t>
            </w:r>
            <w:r w:rsidR="007D4789">
              <w:rPr>
                <w:rFonts w:ascii="Times New Roman" w:hAnsi="Times New Roman" w:cs="Times New Roman"/>
                <w:b/>
                <w:i/>
              </w:rPr>
              <w:t xml:space="preserve"> г. Москва, ул. </w:t>
            </w:r>
            <w:proofErr w:type="spellStart"/>
            <w:r w:rsidR="007D4789">
              <w:rPr>
                <w:rFonts w:ascii="Times New Roman" w:hAnsi="Times New Roman" w:cs="Times New Roman"/>
                <w:b/>
                <w:i/>
              </w:rPr>
              <w:t>Сретенка</w:t>
            </w:r>
            <w:proofErr w:type="spellEnd"/>
            <w:r w:rsidR="007D4789">
              <w:rPr>
                <w:rFonts w:ascii="Times New Roman" w:hAnsi="Times New Roman" w:cs="Times New Roman"/>
                <w:b/>
                <w:i/>
              </w:rPr>
              <w:t>, д. 12, Акционерное общество «Сервис-Реестр».</w:t>
            </w:r>
          </w:p>
          <w:p w:rsidR="00055E2B" w:rsidRPr="006D6B6B" w:rsidRDefault="00AE6075" w:rsidP="00563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934B3">
              <w:rPr>
                <w:rFonts w:ascii="Times New Roman" w:eastAsia="Times New Roman" w:hAnsi="Times New Roman" w:cs="Times New Roman"/>
                <w:lang w:eastAsia="ru-RU"/>
              </w:rPr>
              <w:t xml:space="preserve">2.4. </w:t>
            </w:r>
            <w:r w:rsidR="005630D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5630D0">
              <w:rPr>
                <w:rFonts w:ascii="Times New Roman" w:hAnsi="Times New Roman" w:cs="Times New Roman"/>
              </w:rPr>
              <w:t>ведения о кворуме общего собрания участников (акционеров) эмитента</w:t>
            </w:r>
            <w:r w:rsidRPr="003934B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F34951" w:rsidRPr="003934B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="00533D9C" w:rsidRPr="006D6B6B">
              <w:rPr>
                <w:rFonts w:ascii="Times New Roman" w:hAnsi="Times New Roman" w:cs="Times New Roman"/>
                <w:b/>
                <w:i/>
              </w:rPr>
              <w:t>57</w:t>
            </w:r>
            <w:r w:rsidR="00D44998">
              <w:rPr>
                <w:rFonts w:ascii="Times New Roman" w:hAnsi="Times New Roman" w:cs="Times New Roman"/>
                <w:b/>
                <w:i/>
              </w:rPr>
              <w:t>.</w:t>
            </w:r>
            <w:r w:rsidR="00533D9C" w:rsidRPr="006D6B6B">
              <w:rPr>
                <w:rFonts w:ascii="Times New Roman" w:hAnsi="Times New Roman" w:cs="Times New Roman"/>
                <w:b/>
                <w:i/>
              </w:rPr>
              <w:t>469%</w:t>
            </w:r>
            <w:r w:rsidR="00854069" w:rsidRPr="006D6B6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</w:t>
            </w:r>
            <w:r w:rsidR="009630B0" w:rsidRPr="006D6B6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="00021CE0" w:rsidRPr="006D6B6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</w:t>
            </w:r>
            <w:r w:rsidR="00720359" w:rsidRPr="006D6B6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ворум имеется.</w:t>
            </w:r>
          </w:p>
          <w:p w:rsidR="00F854C7" w:rsidRPr="003934B3" w:rsidRDefault="00AE6075" w:rsidP="006A2848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4B3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  <w:r w:rsidR="00F854C7" w:rsidRPr="003934B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3934B3">
              <w:rPr>
                <w:rFonts w:ascii="Times New Roman" w:eastAsia="Times New Roman" w:hAnsi="Times New Roman" w:cs="Times New Roman"/>
                <w:lang w:eastAsia="ru-RU"/>
              </w:rPr>
              <w:t xml:space="preserve">Повестка дня общего собрания </w:t>
            </w:r>
            <w:r w:rsidR="005630D0">
              <w:rPr>
                <w:rFonts w:ascii="Times New Roman" w:eastAsia="Times New Roman" w:hAnsi="Times New Roman" w:cs="Times New Roman"/>
                <w:lang w:eastAsia="ru-RU"/>
              </w:rPr>
              <w:t>участников (</w:t>
            </w:r>
            <w:r w:rsidRPr="003934B3">
              <w:rPr>
                <w:rFonts w:ascii="Times New Roman" w:eastAsia="Times New Roman" w:hAnsi="Times New Roman" w:cs="Times New Roman"/>
                <w:lang w:eastAsia="ru-RU"/>
              </w:rPr>
              <w:t>акционеров</w:t>
            </w:r>
            <w:r w:rsidR="005630D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3934B3">
              <w:rPr>
                <w:rFonts w:ascii="Times New Roman" w:eastAsia="Times New Roman" w:hAnsi="Times New Roman" w:cs="Times New Roman"/>
                <w:lang w:eastAsia="ru-RU"/>
              </w:rPr>
              <w:t xml:space="preserve"> эмитента:</w:t>
            </w:r>
          </w:p>
          <w:p w:rsidR="00EC5541" w:rsidRPr="00EC5541" w:rsidRDefault="00EC5541" w:rsidP="006D6B6B">
            <w:pPr>
              <w:tabs>
                <w:tab w:val="num" w:pos="993"/>
                <w:tab w:val="left" w:pos="396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</w:t>
            </w:r>
            <w:r w:rsidRPr="00EC5541">
              <w:rPr>
                <w:rFonts w:ascii="Times New Roman" w:hAnsi="Times New Roman" w:cs="Times New Roman"/>
                <w:b/>
                <w:i/>
              </w:rPr>
              <w:t>1.</w:t>
            </w:r>
            <w:r w:rsidRPr="00EC5541">
              <w:rPr>
                <w:rFonts w:ascii="Times New Roman" w:hAnsi="Times New Roman" w:cs="Times New Roman"/>
                <w:b/>
                <w:i/>
              </w:rPr>
              <w:tab/>
              <w:t>О распределении прибыли по итогам 2022 года, в том числе выплате дивидендов по акциям ПАО НК «</w:t>
            </w:r>
            <w:proofErr w:type="spellStart"/>
            <w:r w:rsidRPr="00EC5541">
              <w:rPr>
                <w:rFonts w:ascii="Times New Roman" w:hAnsi="Times New Roman" w:cs="Times New Roman"/>
                <w:b/>
                <w:i/>
              </w:rPr>
              <w:t>РуссНефть</w:t>
            </w:r>
            <w:proofErr w:type="spellEnd"/>
            <w:r w:rsidRPr="00EC5541">
              <w:rPr>
                <w:rFonts w:ascii="Times New Roman" w:hAnsi="Times New Roman" w:cs="Times New Roman"/>
                <w:b/>
                <w:i/>
              </w:rPr>
              <w:t>».</w:t>
            </w:r>
          </w:p>
          <w:p w:rsidR="00411C3D" w:rsidRPr="005630D0" w:rsidRDefault="005776B2" w:rsidP="006D6B6B">
            <w:pPr>
              <w:tabs>
                <w:tab w:val="num" w:pos="993"/>
                <w:tab w:val="left" w:pos="396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</w:t>
            </w:r>
            <w:r w:rsidR="00EC5541" w:rsidRPr="00EC5541">
              <w:rPr>
                <w:rFonts w:ascii="Times New Roman" w:hAnsi="Times New Roman" w:cs="Times New Roman"/>
                <w:b/>
                <w:i/>
              </w:rPr>
              <w:t>2.</w:t>
            </w:r>
            <w:r w:rsidR="00EC5541" w:rsidRPr="00EC5541">
              <w:rPr>
                <w:rFonts w:ascii="Times New Roman" w:hAnsi="Times New Roman" w:cs="Times New Roman"/>
                <w:b/>
                <w:i/>
              </w:rPr>
              <w:tab/>
              <w:t>О внесении изменений в Устав ПАО НК «</w:t>
            </w:r>
            <w:proofErr w:type="spellStart"/>
            <w:r w:rsidR="00EC5541" w:rsidRPr="00EC5541">
              <w:rPr>
                <w:rFonts w:ascii="Times New Roman" w:hAnsi="Times New Roman" w:cs="Times New Roman"/>
                <w:b/>
                <w:i/>
              </w:rPr>
              <w:t>РуссНефть</w:t>
            </w:r>
            <w:proofErr w:type="spellEnd"/>
            <w:r w:rsidR="00EC5541" w:rsidRPr="00EC5541">
              <w:rPr>
                <w:rFonts w:ascii="Times New Roman" w:hAnsi="Times New Roman" w:cs="Times New Roman"/>
                <w:b/>
                <w:i/>
              </w:rPr>
              <w:t>».</w:t>
            </w:r>
          </w:p>
          <w:p w:rsidR="00F34951" w:rsidRPr="003934B3" w:rsidRDefault="00F34951" w:rsidP="00B0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34B3">
              <w:rPr>
                <w:rFonts w:ascii="Times New Roman" w:eastAsia="Times New Roman" w:hAnsi="Times New Roman" w:cs="Times New Roman"/>
                <w:lang w:eastAsia="ru-RU"/>
              </w:rPr>
              <w:t xml:space="preserve">2.6. </w:t>
            </w:r>
            <w:r w:rsidR="00B05499" w:rsidRPr="003934B3">
              <w:rPr>
                <w:rFonts w:ascii="Times New Roman" w:hAnsi="Times New Roman" w:cs="Times New Roman"/>
              </w:rPr>
              <w:t xml:space="preserve">Результаты голосования по вопросам повестки дня общего собрания </w:t>
            </w:r>
            <w:r w:rsidR="00D44C57">
              <w:rPr>
                <w:rFonts w:ascii="Times New Roman" w:hAnsi="Times New Roman" w:cs="Times New Roman"/>
              </w:rPr>
              <w:t>участников (</w:t>
            </w:r>
            <w:r w:rsidR="00B05499" w:rsidRPr="003934B3">
              <w:rPr>
                <w:rFonts w:ascii="Times New Roman" w:hAnsi="Times New Roman" w:cs="Times New Roman"/>
              </w:rPr>
              <w:t>акционеров</w:t>
            </w:r>
            <w:r w:rsidR="00D44C57">
              <w:rPr>
                <w:rFonts w:ascii="Times New Roman" w:hAnsi="Times New Roman" w:cs="Times New Roman"/>
              </w:rPr>
              <w:t>)</w:t>
            </w:r>
            <w:r w:rsidR="00B05499" w:rsidRPr="003934B3">
              <w:rPr>
                <w:rFonts w:ascii="Times New Roman" w:hAnsi="Times New Roman" w:cs="Times New Roman"/>
              </w:rPr>
              <w:t xml:space="preserve"> эмитента, по которым имелся кворум, и формулировки решений, принятых общим собранием </w:t>
            </w:r>
            <w:r w:rsidR="00D44C57">
              <w:rPr>
                <w:rFonts w:ascii="Times New Roman" w:hAnsi="Times New Roman" w:cs="Times New Roman"/>
              </w:rPr>
              <w:t>участников (</w:t>
            </w:r>
            <w:r w:rsidR="00B05499" w:rsidRPr="003934B3">
              <w:rPr>
                <w:rFonts w:ascii="Times New Roman" w:hAnsi="Times New Roman" w:cs="Times New Roman"/>
              </w:rPr>
              <w:t>акционеров</w:t>
            </w:r>
            <w:r w:rsidR="00D44C57">
              <w:rPr>
                <w:rFonts w:ascii="Times New Roman" w:hAnsi="Times New Roman" w:cs="Times New Roman"/>
              </w:rPr>
              <w:t>)</w:t>
            </w:r>
            <w:r w:rsidR="00B05499" w:rsidRPr="003934B3">
              <w:rPr>
                <w:rFonts w:ascii="Times New Roman" w:hAnsi="Times New Roman" w:cs="Times New Roman"/>
              </w:rPr>
              <w:t xml:space="preserve"> эмитента по указанным вопросам</w:t>
            </w:r>
          </w:p>
          <w:p w:rsidR="00F34951" w:rsidRPr="003934B3" w:rsidRDefault="00F34951" w:rsidP="006A2848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4B3">
              <w:rPr>
                <w:rFonts w:ascii="Times New Roman" w:eastAsia="Times New Roman" w:hAnsi="Times New Roman" w:cs="Times New Roman"/>
                <w:lang w:eastAsia="ru-RU"/>
              </w:rPr>
              <w:t>2.6.1.</w:t>
            </w:r>
            <w:r w:rsidR="00BC2194" w:rsidRPr="003934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934B3">
              <w:rPr>
                <w:rFonts w:ascii="Times New Roman" w:eastAsia="Times New Roman" w:hAnsi="Times New Roman" w:cs="Times New Roman"/>
                <w:lang w:eastAsia="ru-RU"/>
              </w:rPr>
              <w:t>Формулировка вопроса повестки дня, поставленного на голосование</w:t>
            </w:r>
            <w:r w:rsidR="00B60C9F" w:rsidRPr="003934B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F34951" w:rsidRPr="003934B3" w:rsidRDefault="00EC5541" w:rsidP="006A2848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C5541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О распределении прибыли по итогам 2022 года, в том числе выплате дивидендов по акциям ПАО НК «</w:t>
            </w:r>
            <w:proofErr w:type="spellStart"/>
            <w:r w:rsidRPr="00EC5541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РуссНефть</w:t>
            </w:r>
            <w:proofErr w:type="spellEnd"/>
            <w:r w:rsidRPr="00EC5541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»</w:t>
            </w:r>
            <w:r w:rsidR="00D44C57" w:rsidRPr="005630D0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.</w:t>
            </w:r>
          </w:p>
          <w:p w:rsidR="00503713" w:rsidRDefault="00F34951" w:rsidP="00503713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03713">
              <w:rPr>
                <w:rFonts w:ascii="Times New Roman" w:eastAsia="Times New Roman" w:hAnsi="Times New Roman" w:cs="Times New Roman"/>
                <w:lang w:eastAsia="ru-RU"/>
              </w:rPr>
              <w:t>Итоги голосования</w:t>
            </w:r>
            <w:r w:rsidR="00F623CA" w:rsidRPr="0050371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503713" w:rsidRPr="005037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03713" w:rsidRPr="0050371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«за» - </w:t>
            </w:r>
            <w:r w:rsidR="00D44998" w:rsidRPr="00D44998">
              <w:rPr>
                <w:rFonts w:ascii="Times New Roman" w:hAnsi="Times New Roman" w:cs="Times New Roman"/>
                <w:b/>
                <w:i/>
              </w:rPr>
              <w:t>99</w:t>
            </w:r>
            <w:r w:rsidR="00D44998">
              <w:rPr>
                <w:rFonts w:ascii="Times New Roman" w:hAnsi="Times New Roman" w:cs="Times New Roman"/>
                <w:b/>
                <w:i/>
              </w:rPr>
              <w:t>.</w:t>
            </w:r>
            <w:r w:rsidR="00D44998" w:rsidRPr="00D44998">
              <w:rPr>
                <w:rFonts w:ascii="Times New Roman" w:hAnsi="Times New Roman" w:cs="Times New Roman"/>
                <w:b/>
                <w:i/>
              </w:rPr>
              <w:t>99995</w:t>
            </w:r>
            <w:r w:rsidR="00503713" w:rsidRPr="006D6B6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% голосов, «против» - </w:t>
            </w:r>
            <w:r w:rsidR="00533D9C" w:rsidRPr="006D6B6B">
              <w:rPr>
                <w:rFonts w:ascii="Times New Roman" w:hAnsi="Times New Roman" w:cs="Times New Roman"/>
                <w:b/>
                <w:i/>
              </w:rPr>
              <w:t>0</w:t>
            </w:r>
            <w:r w:rsidR="00D44998">
              <w:rPr>
                <w:rFonts w:ascii="Times New Roman" w:hAnsi="Times New Roman" w:cs="Times New Roman"/>
                <w:b/>
                <w:i/>
              </w:rPr>
              <w:t>.</w:t>
            </w:r>
            <w:bookmarkStart w:id="0" w:name="_GoBack"/>
            <w:bookmarkEnd w:id="0"/>
            <w:r w:rsidR="00D44998" w:rsidRPr="00D44998">
              <w:rPr>
                <w:rFonts w:ascii="Times New Roman" w:hAnsi="Times New Roman" w:cs="Times New Roman"/>
                <w:b/>
                <w:i/>
              </w:rPr>
              <w:t>00005</w:t>
            </w:r>
            <w:r w:rsidR="00CB3EC9" w:rsidRPr="006D6B6B">
              <w:rPr>
                <w:rFonts w:ascii="Times New Roman" w:hAnsi="Times New Roman" w:cs="Times New Roman"/>
                <w:b/>
                <w:i/>
              </w:rPr>
              <w:t>% голосов</w:t>
            </w:r>
            <w:r w:rsidR="00503713" w:rsidRPr="006D6B6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, «воздержался» - </w:t>
            </w:r>
            <w:r w:rsidR="00503713" w:rsidRPr="006D6B6B">
              <w:rPr>
                <w:rFonts w:ascii="Times New Roman" w:hAnsi="Times New Roman" w:cs="Times New Roman"/>
                <w:b/>
                <w:i/>
              </w:rPr>
              <w:t>нет</w:t>
            </w:r>
            <w:r w:rsidR="00503713" w:rsidRPr="006D6B6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</w:t>
            </w:r>
            <w:r w:rsidR="00503713" w:rsidRPr="006D6B6B">
              <w:rPr>
                <w:rFonts w:ascii="Times New Roman" w:hAnsi="Times New Roman" w:cs="Times New Roman"/>
              </w:rPr>
              <w:t xml:space="preserve"> </w:t>
            </w:r>
            <w:r w:rsidR="00503713" w:rsidRPr="006D6B6B">
              <w:rPr>
                <w:rFonts w:ascii="Times New Roman" w:hAnsi="Times New Roman" w:cs="Times New Roman"/>
                <w:b/>
                <w:i/>
              </w:rPr>
              <w:t>число голосов, которые не подсчитывались в связи с признанием бюллетеней недействительными – нет.</w:t>
            </w:r>
          </w:p>
          <w:p w:rsidR="00E96059" w:rsidRPr="00E96059" w:rsidRDefault="00E96059" w:rsidP="00E96059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4B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96059">
              <w:rPr>
                <w:rFonts w:ascii="Times New Roman" w:eastAsia="Times New Roman" w:hAnsi="Times New Roman" w:cs="Times New Roman"/>
                <w:lang w:eastAsia="ru-RU"/>
              </w:rPr>
              <w:t>.6.</w:t>
            </w:r>
            <w:r w:rsidRPr="007353F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96059">
              <w:rPr>
                <w:rFonts w:ascii="Times New Roman" w:eastAsia="Times New Roman" w:hAnsi="Times New Roman" w:cs="Times New Roman"/>
                <w:lang w:eastAsia="ru-RU"/>
              </w:rPr>
              <w:t>. Формулировка вопроса повестки дня, поставленного на голосование:</w:t>
            </w:r>
          </w:p>
          <w:p w:rsidR="00E96059" w:rsidRPr="00E96059" w:rsidRDefault="00EC5541" w:rsidP="00E96059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C5541">
              <w:rPr>
                <w:rFonts w:ascii="Times New Roman" w:hAnsi="Times New Roman" w:cs="Times New Roman"/>
                <w:b/>
                <w:i/>
              </w:rPr>
              <w:t>О внесении изменений в Устав ПАО НК «</w:t>
            </w:r>
            <w:proofErr w:type="spellStart"/>
            <w:r w:rsidRPr="00EC5541">
              <w:rPr>
                <w:rFonts w:ascii="Times New Roman" w:hAnsi="Times New Roman" w:cs="Times New Roman"/>
                <w:b/>
                <w:i/>
              </w:rPr>
              <w:t>РуссНефть</w:t>
            </w:r>
            <w:proofErr w:type="spellEnd"/>
            <w:r w:rsidRPr="00EC5541">
              <w:rPr>
                <w:rFonts w:ascii="Times New Roman" w:hAnsi="Times New Roman" w:cs="Times New Roman"/>
                <w:b/>
                <w:i/>
              </w:rPr>
              <w:t>»</w:t>
            </w:r>
            <w:r w:rsidR="00E96059" w:rsidRPr="00E96059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E96059" w:rsidRPr="00E96059" w:rsidRDefault="00E96059" w:rsidP="00E96059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059">
              <w:rPr>
                <w:rFonts w:ascii="Times New Roman" w:eastAsia="Times New Roman" w:hAnsi="Times New Roman" w:cs="Times New Roman"/>
                <w:lang w:eastAsia="ru-RU"/>
              </w:rPr>
              <w:t>Итоги голосования:</w:t>
            </w:r>
          </w:p>
          <w:p w:rsidR="0050194A" w:rsidRPr="00807BFF" w:rsidRDefault="00D44C57" w:rsidP="0050194A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0371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«за» - </w:t>
            </w:r>
            <w:r w:rsidR="00D44998" w:rsidRPr="00D44998">
              <w:rPr>
                <w:rFonts w:ascii="Times New Roman" w:hAnsi="Times New Roman" w:cs="Times New Roman"/>
                <w:b/>
                <w:i/>
              </w:rPr>
              <w:t>71.25078</w:t>
            </w:r>
            <w:r w:rsidRPr="00807BF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% голосов, «против» - </w:t>
            </w:r>
            <w:r w:rsidR="00CB3EC9" w:rsidRPr="00807BFF">
              <w:rPr>
                <w:rFonts w:ascii="Times New Roman" w:hAnsi="Times New Roman" w:cs="Times New Roman"/>
                <w:b/>
                <w:i/>
              </w:rPr>
              <w:t>0,</w:t>
            </w:r>
            <w:r w:rsidR="00533D9C" w:rsidRPr="00807BFF">
              <w:rPr>
                <w:rFonts w:ascii="Times New Roman" w:hAnsi="Times New Roman" w:cs="Times New Roman"/>
                <w:b/>
                <w:i/>
              </w:rPr>
              <w:t>000</w:t>
            </w:r>
            <w:r w:rsidR="00CB3EC9" w:rsidRPr="00807BFF">
              <w:rPr>
                <w:rFonts w:ascii="Times New Roman" w:hAnsi="Times New Roman" w:cs="Times New Roman"/>
                <w:b/>
                <w:i/>
              </w:rPr>
              <w:t>% голосов</w:t>
            </w:r>
            <w:r w:rsidRPr="00807BF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, «воздержался» - </w:t>
            </w:r>
            <w:r w:rsidR="00D44998">
              <w:rPr>
                <w:rFonts w:ascii="Times New Roman" w:hAnsi="Times New Roman" w:cs="Times New Roman"/>
                <w:b/>
                <w:i/>
              </w:rPr>
              <w:t>28.</w:t>
            </w:r>
            <w:r w:rsidR="00D44998" w:rsidRPr="00D44998">
              <w:rPr>
                <w:rFonts w:ascii="Times New Roman" w:hAnsi="Times New Roman" w:cs="Times New Roman"/>
                <w:b/>
                <w:i/>
              </w:rPr>
              <w:t>74922</w:t>
            </w:r>
            <w:r w:rsidR="00533D9C" w:rsidRPr="00807BFF">
              <w:rPr>
                <w:rFonts w:ascii="Times New Roman" w:hAnsi="Times New Roman" w:cs="Times New Roman"/>
                <w:b/>
                <w:i/>
              </w:rPr>
              <w:t>%</w:t>
            </w:r>
            <w:r w:rsidRPr="00807BF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</w:t>
            </w:r>
            <w:r w:rsidRPr="00807BFF">
              <w:rPr>
                <w:rFonts w:ascii="Times New Roman" w:hAnsi="Times New Roman" w:cs="Times New Roman"/>
              </w:rPr>
              <w:t xml:space="preserve"> </w:t>
            </w:r>
            <w:r w:rsidRPr="00807BFF">
              <w:rPr>
                <w:rFonts w:ascii="Times New Roman" w:hAnsi="Times New Roman" w:cs="Times New Roman"/>
                <w:b/>
                <w:i/>
              </w:rPr>
              <w:t>число голосов, которые не подсчитывались в связи с признанием бюллетеней недействительными – нет.</w:t>
            </w:r>
          </w:p>
          <w:p w:rsidR="0081583D" w:rsidRPr="00503713" w:rsidRDefault="00B05499" w:rsidP="00B13444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713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  <w:r w:rsidR="0081583D" w:rsidRPr="0050371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0194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7B1B5C" w:rsidRPr="0050371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81583D" w:rsidRPr="00503713">
              <w:rPr>
                <w:rFonts w:ascii="Times New Roman" w:eastAsia="Times New Roman" w:hAnsi="Times New Roman" w:cs="Times New Roman"/>
                <w:lang w:eastAsia="ru-RU"/>
              </w:rPr>
              <w:t xml:space="preserve"> Формулировк</w:t>
            </w:r>
            <w:r w:rsidR="007A535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1583D" w:rsidRPr="00503713">
              <w:rPr>
                <w:rFonts w:ascii="Times New Roman" w:eastAsia="Times New Roman" w:hAnsi="Times New Roman" w:cs="Times New Roman"/>
                <w:lang w:eastAsia="ru-RU"/>
              </w:rPr>
              <w:t xml:space="preserve"> решений, принятых общим собранием:</w:t>
            </w:r>
            <w:r w:rsidR="00310A53" w:rsidRPr="005037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34029" w:rsidRPr="003934B3" w:rsidRDefault="0081583D" w:rsidP="00807BFF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934B3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 w:rsidR="007A5353">
              <w:rPr>
                <w:rFonts w:ascii="Times New Roman" w:eastAsia="Times New Roman" w:hAnsi="Times New Roman" w:cs="Times New Roman"/>
                <w:lang w:eastAsia="ru-RU"/>
              </w:rPr>
              <w:t xml:space="preserve">первому </w:t>
            </w:r>
            <w:r w:rsidRPr="003934B3">
              <w:rPr>
                <w:rFonts w:ascii="Times New Roman" w:eastAsia="Times New Roman" w:hAnsi="Times New Roman" w:cs="Times New Roman"/>
                <w:lang w:eastAsia="ru-RU"/>
              </w:rPr>
              <w:t>вопросу повестки дня:</w:t>
            </w:r>
            <w:r w:rsidR="007A53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C5541" w:rsidRPr="00EC5541" w:rsidRDefault="00D93E80" w:rsidP="00807BFF">
            <w:pPr>
              <w:tabs>
                <w:tab w:val="num" w:pos="284"/>
                <w:tab w:val="left" w:pos="3960"/>
                <w:tab w:val="left" w:pos="10006"/>
              </w:tabs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3559A">
              <w:rPr>
                <w:rFonts w:ascii="Times New Roman" w:hAnsi="Times New Roman" w:cs="Times New Roman"/>
                <w:b/>
                <w:i/>
              </w:rPr>
              <w:t>«</w:t>
            </w:r>
            <w:r w:rsidR="00EC5541" w:rsidRPr="00EC5541">
              <w:rPr>
                <w:rFonts w:ascii="Times New Roman" w:hAnsi="Times New Roman" w:cs="Times New Roman"/>
                <w:b/>
                <w:i/>
              </w:rPr>
              <w:t>1.1. Из чистой прибыли в сумме 8 407 525 тыс. рублей, полученной по результатам 2022</w:t>
            </w:r>
            <w:r w:rsidR="00807BF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C5541" w:rsidRPr="00EC5541">
              <w:rPr>
                <w:rFonts w:ascii="Times New Roman" w:hAnsi="Times New Roman" w:cs="Times New Roman"/>
                <w:b/>
                <w:i/>
              </w:rPr>
              <w:t>года,</w:t>
            </w:r>
            <w:r w:rsidR="00807BF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C5541" w:rsidRPr="00EC5541">
              <w:rPr>
                <w:rFonts w:ascii="Times New Roman" w:hAnsi="Times New Roman" w:cs="Times New Roman"/>
                <w:b/>
                <w:i/>
              </w:rPr>
              <w:t>направить 110 миллионов долларов США (по курсу Банка России, установленному на</w:t>
            </w:r>
            <w:r w:rsidR="00807BF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C5541" w:rsidRPr="00EC5541">
              <w:rPr>
                <w:rFonts w:ascii="Times New Roman" w:hAnsi="Times New Roman" w:cs="Times New Roman"/>
                <w:b/>
                <w:i/>
              </w:rPr>
              <w:t>дату фактической выплаты дивидендов) на выплату дивидендов по привилегированным</w:t>
            </w:r>
            <w:r w:rsidR="00807BF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C5541" w:rsidRPr="00EC5541">
              <w:rPr>
                <w:rFonts w:ascii="Times New Roman" w:hAnsi="Times New Roman" w:cs="Times New Roman"/>
                <w:b/>
                <w:i/>
              </w:rPr>
              <w:t>акциям ПАО НК «</w:t>
            </w:r>
            <w:proofErr w:type="spellStart"/>
            <w:r w:rsidR="00EC5541" w:rsidRPr="00EC5541">
              <w:rPr>
                <w:rFonts w:ascii="Times New Roman" w:hAnsi="Times New Roman" w:cs="Times New Roman"/>
                <w:b/>
                <w:i/>
              </w:rPr>
              <w:t>РуссНефть</w:t>
            </w:r>
            <w:proofErr w:type="spellEnd"/>
            <w:r w:rsidR="00EC5541" w:rsidRPr="00EC5541">
              <w:rPr>
                <w:rFonts w:ascii="Times New Roman" w:hAnsi="Times New Roman" w:cs="Times New Roman"/>
                <w:b/>
                <w:i/>
              </w:rPr>
              <w:t>». Оставшуюся часть чистой прибыли не распределять. В</w:t>
            </w:r>
            <w:r w:rsidR="00807BF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C5541" w:rsidRPr="00EC5541">
              <w:rPr>
                <w:rFonts w:ascii="Times New Roman" w:hAnsi="Times New Roman" w:cs="Times New Roman"/>
                <w:b/>
                <w:i/>
              </w:rPr>
              <w:t>случае, если при фактической выплате дивидендов конвертация по курсу Банка России</w:t>
            </w:r>
            <w:r w:rsidR="00807BF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C5541" w:rsidRPr="00EC5541">
              <w:rPr>
                <w:rFonts w:ascii="Times New Roman" w:hAnsi="Times New Roman" w:cs="Times New Roman"/>
                <w:b/>
                <w:i/>
              </w:rPr>
              <w:t xml:space="preserve">повлечет недостаточность суммы чистой </w:t>
            </w:r>
            <w:r w:rsidR="00EC5541" w:rsidRPr="00EC5541">
              <w:rPr>
                <w:rFonts w:ascii="Times New Roman" w:hAnsi="Times New Roman" w:cs="Times New Roman"/>
                <w:b/>
                <w:i/>
              </w:rPr>
              <w:lastRenderedPageBreak/>
              <w:t>прибыли за 2022 год, на выплату недостающей</w:t>
            </w:r>
            <w:r w:rsidR="00807BF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C5541" w:rsidRPr="00EC5541">
              <w:rPr>
                <w:rFonts w:ascii="Times New Roman" w:hAnsi="Times New Roman" w:cs="Times New Roman"/>
                <w:b/>
                <w:i/>
              </w:rPr>
              <w:t>части направить часть нераспределенной прибыли по итогам 2021 года.</w:t>
            </w:r>
          </w:p>
          <w:p w:rsidR="00EC5541" w:rsidRPr="00EC5541" w:rsidRDefault="00EC5541" w:rsidP="00807BFF">
            <w:pPr>
              <w:tabs>
                <w:tab w:val="num" w:pos="284"/>
                <w:tab w:val="left" w:pos="3960"/>
                <w:tab w:val="left" w:pos="10006"/>
              </w:tabs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C5541">
              <w:rPr>
                <w:rFonts w:ascii="Times New Roman" w:hAnsi="Times New Roman" w:cs="Times New Roman"/>
                <w:b/>
                <w:i/>
              </w:rPr>
              <w:t>Дивиденды по обыкновенным акциям не выплачивать.</w:t>
            </w:r>
          </w:p>
          <w:p w:rsidR="00EC5541" w:rsidRPr="00EC5541" w:rsidRDefault="00EC5541" w:rsidP="00807BFF">
            <w:pPr>
              <w:tabs>
                <w:tab w:val="num" w:pos="284"/>
                <w:tab w:val="left" w:pos="3960"/>
                <w:tab w:val="left" w:pos="10006"/>
              </w:tabs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C5541">
              <w:rPr>
                <w:rFonts w:ascii="Times New Roman" w:hAnsi="Times New Roman" w:cs="Times New Roman"/>
                <w:b/>
                <w:i/>
              </w:rPr>
              <w:t>1.2. Утвердить 10 октября 2023 года в качестве даты определения лиц, имеющих право на</w:t>
            </w:r>
            <w:r w:rsidR="00807BF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C5541">
              <w:rPr>
                <w:rFonts w:ascii="Times New Roman" w:hAnsi="Times New Roman" w:cs="Times New Roman"/>
                <w:b/>
                <w:i/>
              </w:rPr>
              <w:t>получение дивидендов.</w:t>
            </w:r>
          </w:p>
          <w:p w:rsidR="00CC5B84" w:rsidRPr="0013559A" w:rsidRDefault="00EC5541" w:rsidP="00807BFF">
            <w:pPr>
              <w:tabs>
                <w:tab w:val="num" w:pos="284"/>
                <w:tab w:val="left" w:pos="3960"/>
                <w:tab w:val="left" w:pos="10006"/>
              </w:tabs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C5541">
              <w:rPr>
                <w:rFonts w:ascii="Times New Roman" w:hAnsi="Times New Roman" w:cs="Times New Roman"/>
                <w:b/>
                <w:i/>
              </w:rPr>
              <w:t>1.3. В соответствии с п. 6.3.1 Устава ПАО НК «</w:t>
            </w:r>
            <w:proofErr w:type="spellStart"/>
            <w:r w:rsidRPr="00EC5541">
              <w:rPr>
                <w:rFonts w:ascii="Times New Roman" w:hAnsi="Times New Roman" w:cs="Times New Roman"/>
                <w:b/>
                <w:i/>
              </w:rPr>
              <w:t>РуссНефть</w:t>
            </w:r>
            <w:proofErr w:type="spellEnd"/>
            <w:r w:rsidRPr="00EC5541">
              <w:rPr>
                <w:rFonts w:ascii="Times New Roman" w:hAnsi="Times New Roman" w:cs="Times New Roman"/>
                <w:b/>
                <w:i/>
              </w:rPr>
              <w:t>» выплату дивидендов по</w:t>
            </w:r>
            <w:r w:rsidR="00807BF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C5541">
              <w:rPr>
                <w:rFonts w:ascii="Times New Roman" w:hAnsi="Times New Roman" w:cs="Times New Roman"/>
                <w:b/>
                <w:i/>
              </w:rPr>
              <w:t>привилегированным акциям ПАО НК «</w:t>
            </w:r>
            <w:proofErr w:type="spellStart"/>
            <w:r w:rsidRPr="00EC5541">
              <w:rPr>
                <w:rFonts w:ascii="Times New Roman" w:hAnsi="Times New Roman" w:cs="Times New Roman"/>
                <w:b/>
                <w:i/>
              </w:rPr>
              <w:t>РуссНефть</w:t>
            </w:r>
            <w:proofErr w:type="spellEnd"/>
            <w:r w:rsidRPr="00EC5541">
              <w:rPr>
                <w:rFonts w:ascii="Times New Roman" w:hAnsi="Times New Roman" w:cs="Times New Roman"/>
                <w:b/>
                <w:i/>
              </w:rPr>
              <w:t>» по результатам 2022 года осуществить в</w:t>
            </w:r>
            <w:r w:rsidR="00807BF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C5541">
              <w:rPr>
                <w:rFonts w:ascii="Times New Roman" w:hAnsi="Times New Roman" w:cs="Times New Roman"/>
                <w:b/>
                <w:i/>
              </w:rPr>
              <w:t>денежной форме из расчета 1,1220825853 долларов США на одну привилегированную</w:t>
            </w:r>
            <w:r w:rsidR="00807BF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C5541">
              <w:rPr>
                <w:rFonts w:ascii="Times New Roman" w:hAnsi="Times New Roman" w:cs="Times New Roman"/>
                <w:b/>
                <w:i/>
              </w:rPr>
              <w:t>акцию ПАО НК «</w:t>
            </w:r>
            <w:proofErr w:type="spellStart"/>
            <w:r w:rsidRPr="00EC5541">
              <w:rPr>
                <w:rFonts w:ascii="Times New Roman" w:hAnsi="Times New Roman" w:cs="Times New Roman"/>
                <w:b/>
                <w:i/>
              </w:rPr>
              <w:t>РуссНефть</w:t>
            </w:r>
            <w:proofErr w:type="spellEnd"/>
            <w:r w:rsidRPr="00EC5541">
              <w:rPr>
                <w:rFonts w:ascii="Times New Roman" w:hAnsi="Times New Roman" w:cs="Times New Roman"/>
                <w:b/>
                <w:i/>
              </w:rPr>
              <w:t>» по курсу Банка России, установленному на дату фактической</w:t>
            </w:r>
            <w:r w:rsidR="00807BF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C5541">
              <w:rPr>
                <w:rFonts w:ascii="Times New Roman" w:hAnsi="Times New Roman" w:cs="Times New Roman"/>
                <w:b/>
                <w:i/>
              </w:rPr>
              <w:t>выплаты дивидендов, в сроки, установленные законодательством, почтовыми или</w:t>
            </w:r>
            <w:r w:rsidR="00807BF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C5541">
              <w:rPr>
                <w:rFonts w:ascii="Times New Roman" w:hAnsi="Times New Roman" w:cs="Times New Roman"/>
                <w:b/>
                <w:i/>
              </w:rPr>
              <w:t>банковскими переводами по реквизитам акци</w:t>
            </w:r>
            <w:r>
              <w:rPr>
                <w:rFonts w:ascii="Times New Roman" w:hAnsi="Times New Roman" w:cs="Times New Roman"/>
                <w:b/>
                <w:i/>
              </w:rPr>
              <w:t>онера или определенного им лица</w:t>
            </w:r>
            <w:r w:rsidR="00D93E80" w:rsidRPr="0013559A">
              <w:rPr>
                <w:rFonts w:ascii="Times New Roman" w:hAnsi="Times New Roman" w:cs="Times New Roman"/>
                <w:b/>
                <w:i/>
              </w:rPr>
              <w:t>».</w:t>
            </w:r>
          </w:p>
          <w:p w:rsidR="007A5353" w:rsidRPr="00807BFF" w:rsidRDefault="006350A3" w:rsidP="007A5353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BFF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 w:rsidR="007A5353" w:rsidRPr="00807BFF">
              <w:rPr>
                <w:rFonts w:ascii="Times New Roman" w:eastAsia="Times New Roman" w:hAnsi="Times New Roman" w:cs="Times New Roman"/>
                <w:lang w:eastAsia="ru-RU"/>
              </w:rPr>
              <w:t xml:space="preserve">второму вопросу </w:t>
            </w:r>
            <w:r w:rsidRPr="00807BFF">
              <w:rPr>
                <w:rFonts w:ascii="Times New Roman" w:eastAsia="Times New Roman" w:hAnsi="Times New Roman" w:cs="Times New Roman"/>
                <w:lang w:eastAsia="ru-RU"/>
              </w:rPr>
              <w:t xml:space="preserve">повестки дня: </w:t>
            </w:r>
          </w:p>
          <w:p w:rsidR="006350A3" w:rsidRPr="00807BFF" w:rsidRDefault="00533D9C" w:rsidP="0050194A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07BFF">
              <w:rPr>
                <w:rFonts w:ascii="Times New Roman" w:hAnsi="Times New Roman" w:cs="Times New Roman"/>
                <w:b/>
                <w:i/>
              </w:rPr>
              <w:t>Решение по данному вопросу повестки дня не принято</w:t>
            </w:r>
            <w:r w:rsidR="006350A3" w:rsidRPr="00807BFF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2F0B61" w:rsidRPr="00807BFF" w:rsidRDefault="002F0B61" w:rsidP="002F0B61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07BFF">
              <w:rPr>
                <w:rFonts w:ascii="Times New Roman" w:eastAsia="Times New Roman" w:hAnsi="Times New Roman" w:cs="Times New Roman"/>
                <w:lang w:eastAsia="ru-RU"/>
              </w:rPr>
              <w:t xml:space="preserve">2.7. Дата составления и номер протокола общего собрания </w:t>
            </w:r>
            <w:r w:rsidR="0050194A" w:rsidRPr="00807BFF">
              <w:rPr>
                <w:rFonts w:ascii="Times New Roman" w:eastAsia="Times New Roman" w:hAnsi="Times New Roman" w:cs="Times New Roman"/>
                <w:lang w:eastAsia="ru-RU"/>
              </w:rPr>
              <w:t>участников (</w:t>
            </w:r>
            <w:r w:rsidRPr="00807BFF">
              <w:rPr>
                <w:rFonts w:ascii="Times New Roman" w:eastAsia="Times New Roman" w:hAnsi="Times New Roman" w:cs="Times New Roman"/>
                <w:lang w:eastAsia="ru-RU"/>
              </w:rPr>
              <w:t>акционеров</w:t>
            </w:r>
            <w:r w:rsidR="0050194A" w:rsidRPr="00807BF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807BFF">
              <w:rPr>
                <w:rFonts w:ascii="Times New Roman" w:eastAsia="Times New Roman" w:hAnsi="Times New Roman" w:cs="Times New Roman"/>
                <w:lang w:eastAsia="ru-RU"/>
              </w:rPr>
              <w:t xml:space="preserve"> эмитента: </w:t>
            </w:r>
            <w:r w:rsidR="00061FA0" w:rsidRPr="00807BF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  <w:r w:rsidR="00EC5541" w:rsidRPr="00807BF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  <w:r w:rsidR="00061FA0" w:rsidRPr="00807BF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="00EC5541" w:rsidRPr="00807BF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сентября</w:t>
            </w:r>
            <w:r w:rsidRPr="00807BF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20</w:t>
            </w:r>
            <w:r w:rsidR="0050194A" w:rsidRPr="00807BF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  <w:r w:rsidR="00EC5541" w:rsidRPr="00807BF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</w:t>
            </w:r>
            <w:r w:rsidRPr="00807BF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года, протокол № б/н. </w:t>
            </w:r>
          </w:p>
          <w:p w:rsidR="00D93E80" w:rsidRPr="0054291D" w:rsidRDefault="002F0B61" w:rsidP="00542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0B61">
              <w:rPr>
                <w:rFonts w:ascii="Times New Roman" w:hAnsi="Times New Roman" w:cs="Times New Roman"/>
              </w:rPr>
              <w:t xml:space="preserve">2.9. </w:t>
            </w:r>
            <w:r w:rsidR="00EC5541" w:rsidRPr="00EC5541">
              <w:rPr>
                <w:rFonts w:ascii="Times New Roman" w:hAnsi="Times New Roman" w:cs="Times New Roman"/>
              </w:rPr>
              <w:t>Идентификационные признаки ценных бумаг (акций, владельцы которых имеют право на участие в общем собрании акционеров эмитента): акции обыкновенные именные бездокументарные, государственный регистрационный номер 1-02-39134-Н, дата государственной регистрации 05.10.2016; международный код (номер) идентификации ценных бумаг (ISIN): RU000А0JSE60;</w:t>
            </w:r>
            <w:r w:rsidR="008923B1">
              <w:rPr>
                <w:rFonts w:ascii="Times New Roman" w:hAnsi="Times New Roman" w:cs="Times New Roman"/>
              </w:rPr>
              <w:t xml:space="preserve"> </w:t>
            </w:r>
            <w:r w:rsidR="008923B1" w:rsidRPr="008923B1">
              <w:rPr>
                <w:rFonts w:ascii="Times New Roman" w:hAnsi="Times New Roman" w:cs="Times New Roman"/>
              </w:rPr>
              <w:t>международный код классификации финансовых инструментов (CFI): ESVXFR</w:t>
            </w:r>
            <w:r w:rsidR="008923B1">
              <w:rPr>
                <w:rFonts w:ascii="Times New Roman" w:hAnsi="Times New Roman" w:cs="Times New Roman"/>
              </w:rPr>
              <w:t>;</w:t>
            </w:r>
            <w:r w:rsidR="00EC5541" w:rsidRPr="00EC5541">
              <w:rPr>
                <w:rFonts w:ascii="Times New Roman" w:hAnsi="Times New Roman" w:cs="Times New Roman"/>
              </w:rPr>
              <w:t xml:space="preserve"> акции привилегированные именные бездокументарные, государственный регистрационный номер 2-03-39134-Н, дата государственной регистрации 28.11.2019, международный код (номер) идентификации ценных бумаг (ISIN): RU000A1014F0</w:t>
            </w:r>
            <w:r w:rsidR="008923B1">
              <w:rPr>
                <w:rFonts w:ascii="Times New Roman" w:hAnsi="Times New Roman" w:cs="Times New Roman"/>
              </w:rPr>
              <w:t xml:space="preserve">; </w:t>
            </w:r>
            <w:r w:rsidR="008923B1" w:rsidRPr="008923B1">
              <w:rPr>
                <w:rFonts w:ascii="Times New Roman" w:hAnsi="Times New Roman" w:cs="Times New Roman"/>
              </w:rPr>
              <w:t>международный код классификации финансовых инструментов (CFI): EPXXXR</w:t>
            </w:r>
            <w:r w:rsidR="00EC5541" w:rsidRPr="00EC5541">
              <w:rPr>
                <w:rFonts w:ascii="Times New Roman" w:hAnsi="Times New Roman" w:cs="Times New Roman"/>
              </w:rPr>
              <w:t>.</w:t>
            </w:r>
          </w:p>
        </w:tc>
      </w:tr>
    </w:tbl>
    <w:p w:rsidR="00AE6075" w:rsidRPr="00AE6075" w:rsidRDefault="00AE6075" w:rsidP="00AE607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6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239"/>
        <w:gridCol w:w="567"/>
      </w:tblGrid>
      <w:tr w:rsidR="00AE6075" w:rsidRPr="002F0B61" w:rsidTr="00AE2B32">
        <w:trPr>
          <w:cantSplit/>
        </w:trPr>
        <w:tc>
          <w:tcPr>
            <w:tcW w:w="10064" w:type="dxa"/>
            <w:gridSpan w:val="11"/>
          </w:tcPr>
          <w:p w:rsidR="00AE6075" w:rsidRPr="002F0B61" w:rsidRDefault="00AE6075" w:rsidP="00AE60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61">
              <w:rPr>
                <w:rFonts w:ascii="Times New Roman" w:eastAsia="Times New Roman" w:hAnsi="Times New Roman" w:cs="Times New Roman"/>
                <w:lang w:eastAsia="ru-RU"/>
              </w:rPr>
              <w:t>3. Подпись</w:t>
            </w:r>
          </w:p>
        </w:tc>
      </w:tr>
      <w:tr w:rsidR="00AE6075" w:rsidRPr="002F0B61" w:rsidTr="00AE2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3"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86194" w:rsidRPr="002F0B61" w:rsidRDefault="00AE6075" w:rsidP="00186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61">
              <w:rPr>
                <w:rFonts w:ascii="Times New Roman" w:eastAsia="Times New Roman" w:hAnsi="Times New Roman" w:cs="Times New Roman"/>
                <w:lang w:eastAsia="ru-RU"/>
              </w:rPr>
              <w:t xml:space="preserve">3.1. </w:t>
            </w:r>
            <w:r w:rsidR="00186194" w:rsidRPr="002F0B61">
              <w:rPr>
                <w:rFonts w:ascii="Times New Roman" w:eastAsia="Times New Roman" w:hAnsi="Times New Roman" w:cs="Times New Roman"/>
                <w:lang w:eastAsia="ru-RU"/>
              </w:rPr>
              <w:t>Вице-президент ПАО НК «РуссНефть»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6075" w:rsidRPr="002F0B61" w:rsidRDefault="00AE6075" w:rsidP="00AE60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E6075" w:rsidRPr="002F0B61" w:rsidRDefault="00AE6075" w:rsidP="00AE60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E6075" w:rsidRPr="002F0B61" w:rsidRDefault="00AE6075" w:rsidP="00AE60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E6075" w:rsidRPr="002F0B61" w:rsidRDefault="00186194" w:rsidP="00AE60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61">
              <w:rPr>
                <w:rFonts w:ascii="Times New Roman" w:eastAsia="Times New Roman" w:hAnsi="Times New Roman" w:cs="Times New Roman"/>
                <w:bCs/>
                <w:lang w:eastAsia="ru-RU"/>
              </w:rPr>
              <w:t>Д.В. Романов</w:t>
            </w:r>
            <w:r w:rsidR="00AE6075" w:rsidRPr="002F0B6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E6075" w:rsidRPr="002F0B61" w:rsidRDefault="00AE6075" w:rsidP="00AE60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6075" w:rsidRPr="002F0B61" w:rsidTr="00AE2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075" w:rsidRPr="002F0B61" w:rsidRDefault="00AE6075" w:rsidP="00AE60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E6075" w:rsidRPr="002F0B61" w:rsidRDefault="00AE6075" w:rsidP="00AE60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61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6075" w:rsidRPr="002F0B61" w:rsidRDefault="00AE6075" w:rsidP="00AE60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AE6075" w:rsidRPr="002F0B61" w:rsidRDefault="00AE6075" w:rsidP="00AE60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075" w:rsidRPr="002F0B61" w:rsidRDefault="00AE6075" w:rsidP="00AE60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6075" w:rsidRPr="002F0B61" w:rsidTr="00AE2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6075" w:rsidRPr="002F0B61" w:rsidRDefault="00AE6075" w:rsidP="00AE60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61">
              <w:rPr>
                <w:rFonts w:ascii="Times New Roman" w:eastAsia="Times New Roman" w:hAnsi="Times New Roman" w:cs="Times New Roman"/>
                <w:lang w:eastAsia="ru-RU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6075" w:rsidRPr="00887EBF" w:rsidRDefault="00EC5541" w:rsidP="00097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6075" w:rsidRPr="002F0B61" w:rsidRDefault="00AE6075" w:rsidP="00AE60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61">
              <w:rPr>
                <w:rFonts w:ascii="Times New Roman" w:eastAsia="Times New Roman" w:hAnsi="Times New Roman" w:cs="Times New Roman"/>
                <w:lang w:eastAsia="ru-RU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6075" w:rsidRPr="002F0B61" w:rsidRDefault="00EC5541" w:rsidP="00097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6075" w:rsidRPr="002F0B61" w:rsidRDefault="00AE6075" w:rsidP="00AE607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6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6075" w:rsidRPr="002F0B61" w:rsidRDefault="004A3B1C" w:rsidP="00F91E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C554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6075" w:rsidRPr="002F0B61" w:rsidRDefault="00AE6075" w:rsidP="00AE60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61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6075" w:rsidRPr="002F0B61" w:rsidRDefault="00AE6075" w:rsidP="00AE60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61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36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6075" w:rsidRPr="002F0B61" w:rsidRDefault="00AE6075" w:rsidP="00AE60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6075" w:rsidRPr="002F0B61" w:rsidTr="00AE2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6075" w:rsidRPr="002F0B61" w:rsidRDefault="00AE6075" w:rsidP="00AE60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6075" w:rsidRPr="002F0B61" w:rsidRDefault="00AE6075" w:rsidP="00AE60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075" w:rsidRPr="002F0B61" w:rsidRDefault="00AE6075" w:rsidP="00AE60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E6075" w:rsidRPr="00AE6075" w:rsidRDefault="00AE6075" w:rsidP="00AE607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AE6075" w:rsidRPr="00AE6075" w:rsidSect="00AE2B32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719D"/>
    <w:multiLevelType w:val="hybridMultilevel"/>
    <w:tmpl w:val="6884F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33C61"/>
    <w:multiLevelType w:val="hybridMultilevel"/>
    <w:tmpl w:val="C49E8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623B1"/>
    <w:multiLevelType w:val="hybridMultilevel"/>
    <w:tmpl w:val="C6148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A596D"/>
    <w:multiLevelType w:val="hybridMultilevel"/>
    <w:tmpl w:val="76E23F1C"/>
    <w:lvl w:ilvl="0" w:tplc="979821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BA10CEE"/>
    <w:multiLevelType w:val="hybridMultilevel"/>
    <w:tmpl w:val="59A80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F4B73"/>
    <w:multiLevelType w:val="hybridMultilevel"/>
    <w:tmpl w:val="81263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F5583"/>
    <w:multiLevelType w:val="multilevel"/>
    <w:tmpl w:val="A4001C7C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74"/>
    <w:rsid w:val="00014B59"/>
    <w:rsid w:val="00021CE0"/>
    <w:rsid w:val="00044D0C"/>
    <w:rsid w:val="00055E2B"/>
    <w:rsid w:val="00061FA0"/>
    <w:rsid w:val="00075B01"/>
    <w:rsid w:val="0009791B"/>
    <w:rsid w:val="000A179D"/>
    <w:rsid w:val="000A3EFC"/>
    <w:rsid w:val="000D316D"/>
    <w:rsid w:val="000E0CE6"/>
    <w:rsid w:val="000F34F4"/>
    <w:rsid w:val="001021B3"/>
    <w:rsid w:val="00121F05"/>
    <w:rsid w:val="0012454D"/>
    <w:rsid w:val="0013046B"/>
    <w:rsid w:val="0013559A"/>
    <w:rsid w:val="00156DD2"/>
    <w:rsid w:val="00156EEF"/>
    <w:rsid w:val="00160D63"/>
    <w:rsid w:val="00167A0F"/>
    <w:rsid w:val="0018340B"/>
    <w:rsid w:val="00186194"/>
    <w:rsid w:val="00193CFC"/>
    <w:rsid w:val="001940B9"/>
    <w:rsid w:val="001A7F2F"/>
    <w:rsid w:val="00200EE3"/>
    <w:rsid w:val="002029F4"/>
    <w:rsid w:val="002173C4"/>
    <w:rsid w:val="00223E5E"/>
    <w:rsid w:val="0026543F"/>
    <w:rsid w:val="00267E50"/>
    <w:rsid w:val="002725E0"/>
    <w:rsid w:val="002951ED"/>
    <w:rsid w:val="0029678D"/>
    <w:rsid w:val="002A3586"/>
    <w:rsid w:val="002B3E4A"/>
    <w:rsid w:val="002D4880"/>
    <w:rsid w:val="002F0B61"/>
    <w:rsid w:val="002F2564"/>
    <w:rsid w:val="002F5049"/>
    <w:rsid w:val="00306D93"/>
    <w:rsid w:val="00310A53"/>
    <w:rsid w:val="0033127E"/>
    <w:rsid w:val="00343575"/>
    <w:rsid w:val="00351094"/>
    <w:rsid w:val="003921AB"/>
    <w:rsid w:val="003934B3"/>
    <w:rsid w:val="00395E69"/>
    <w:rsid w:val="003974E6"/>
    <w:rsid w:val="00397ED0"/>
    <w:rsid w:val="003A5C25"/>
    <w:rsid w:val="003B30B7"/>
    <w:rsid w:val="003B5C89"/>
    <w:rsid w:val="003D4BD3"/>
    <w:rsid w:val="003F7210"/>
    <w:rsid w:val="00401BA1"/>
    <w:rsid w:val="004051BA"/>
    <w:rsid w:val="00407761"/>
    <w:rsid w:val="00407CFC"/>
    <w:rsid w:val="00411C3D"/>
    <w:rsid w:val="00416FAC"/>
    <w:rsid w:val="00424854"/>
    <w:rsid w:val="00445B15"/>
    <w:rsid w:val="00454A85"/>
    <w:rsid w:val="00463313"/>
    <w:rsid w:val="00472F68"/>
    <w:rsid w:val="004819CB"/>
    <w:rsid w:val="0048573D"/>
    <w:rsid w:val="004911D8"/>
    <w:rsid w:val="004935EC"/>
    <w:rsid w:val="004A3B1C"/>
    <w:rsid w:val="004B74DB"/>
    <w:rsid w:val="004C3E15"/>
    <w:rsid w:val="004C5A11"/>
    <w:rsid w:val="0050194A"/>
    <w:rsid w:val="00503713"/>
    <w:rsid w:val="00526BFA"/>
    <w:rsid w:val="00527EDA"/>
    <w:rsid w:val="00530066"/>
    <w:rsid w:val="00533D9C"/>
    <w:rsid w:val="0054291D"/>
    <w:rsid w:val="00557A58"/>
    <w:rsid w:val="00560348"/>
    <w:rsid w:val="005630D0"/>
    <w:rsid w:val="00565B05"/>
    <w:rsid w:val="00573C56"/>
    <w:rsid w:val="005776B2"/>
    <w:rsid w:val="0059554F"/>
    <w:rsid w:val="005A0C72"/>
    <w:rsid w:val="0060377B"/>
    <w:rsid w:val="00606CFD"/>
    <w:rsid w:val="00607A74"/>
    <w:rsid w:val="006350A3"/>
    <w:rsid w:val="00651406"/>
    <w:rsid w:val="00694D78"/>
    <w:rsid w:val="00695D30"/>
    <w:rsid w:val="006A2848"/>
    <w:rsid w:val="006D24E0"/>
    <w:rsid w:val="006D668C"/>
    <w:rsid w:val="006D6B6B"/>
    <w:rsid w:val="006E3927"/>
    <w:rsid w:val="006F07BF"/>
    <w:rsid w:val="006F4A1A"/>
    <w:rsid w:val="00704044"/>
    <w:rsid w:val="00720359"/>
    <w:rsid w:val="00725E40"/>
    <w:rsid w:val="007353F8"/>
    <w:rsid w:val="00735799"/>
    <w:rsid w:val="00783435"/>
    <w:rsid w:val="0079588C"/>
    <w:rsid w:val="007A5353"/>
    <w:rsid w:val="007B1B5C"/>
    <w:rsid w:val="007C21BA"/>
    <w:rsid w:val="007D088B"/>
    <w:rsid w:val="007D4789"/>
    <w:rsid w:val="007F1033"/>
    <w:rsid w:val="007F4666"/>
    <w:rsid w:val="00800E74"/>
    <w:rsid w:val="00807BFF"/>
    <w:rsid w:val="0081583D"/>
    <w:rsid w:val="00816487"/>
    <w:rsid w:val="0081687B"/>
    <w:rsid w:val="008260D6"/>
    <w:rsid w:val="008263EB"/>
    <w:rsid w:val="0084060C"/>
    <w:rsid w:val="00842BCF"/>
    <w:rsid w:val="00854069"/>
    <w:rsid w:val="00854210"/>
    <w:rsid w:val="00857F2F"/>
    <w:rsid w:val="00861363"/>
    <w:rsid w:val="00874A9C"/>
    <w:rsid w:val="00874F56"/>
    <w:rsid w:val="00887EBF"/>
    <w:rsid w:val="008923B1"/>
    <w:rsid w:val="008B10C1"/>
    <w:rsid w:val="008B5185"/>
    <w:rsid w:val="008C2696"/>
    <w:rsid w:val="008E0497"/>
    <w:rsid w:val="008E32B5"/>
    <w:rsid w:val="008E5BF5"/>
    <w:rsid w:val="008F6EC6"/>
    <w:rsid w:val="008F70AB"/>
    <w:rsid w:val="00901D62"/>
    <w:rsid w:val="00901FCB"/>
    <w:rsid w:val="00945BCC"/>
    <w:rsid w:val="009630B0"/>
    <w:rsid w:val="009C1BF3"/>
    <w:rsid w:val="009C5351"/>
    <w:rsid w:val="009D53E8"/>
    <w:rsid w:val="009E7108"/>
    <w:rsid w:val="009F28AA"/>
    <w:rsid w:val="00A23D88"/>
    <w:rsid w:val="00A36F25"/>
    <w:rsid w:val="00A5118F"/>
    <w:rsid w:val="00A56C50"/>
    <w:rsid w:val="00A6502A"/>
    <w:rsid w:val="00A73DFF"/>
    <w:rsid w:val="00A75354"/>
    <w:rsid w:val="00A90B29"/>
    <w:rsid w:val="00AE2B32"/>
    <w:rsid w:val="00AE6075"/>
    <w:rsid w:val="00B05499"/>
    <w:rsid w:val="00B13444"/>
    <w:rsid w:val="00B21FFB"/>
    <w:rsid w:val="00B26E11"/>
    <w:rsid w:val="00B343D2"/>
    <w:rsid w:val="00B46990"/>
    <w:rsid w:val="00B602E6"/>
    <w:rsid w:val="00B60C9F"/>
    <w:rsid w:val="00B7095D"/>
    <w:rsid w:val="00B730E9"/>
    <w:rsid w:val="00BA2E12"/>
    <w:rsid w:val="00BA473E"/>
    <w:rsid w:val="00BB5026"/>
    <w:rsid w:val="00BB5941"/>
    <w:rsid w:val="00BC2194"/>
    <w:rsid w:val="00BC7233"/>
    <w:rsid w:val="00BD2964"/>
    <w:rsid w:val="00C02BF8"/>
    <w:rsid w:val="00C1039A"/>
    <w:rsid w:val="00C163ED"/>
    <w:rsid w:val="00C373F2"/>
    <w:rsid w:val="00C419D0"/>
    <w:rsid w:val="00C50637"/>
    <w:rsid w:val="00C808B9"/>
    <w:rsid w:val="00CA0223"/>
    <w:rsid w:val="00CB3EC9"/>
    <w:rsid w:val="00CB6868"/>
    <w:rsid w:val="00CC5003"/>
    <w:rsid w:val="00CC5B84"/>
    <w:rsid w:val="00CC7A88"/>
    <w:rsid w:val="00CD4E3B"/>
    <w:rsid w:val="00CF44C3"/>
    <w:rsid w:val="00D16640"/>
    <w:rsid w:val="00D20C12"/>
    <w:rsid w:val="00D21A95"/>
    <w:rsid w:val="00D44998"/>
    <w:rsid w:val="00D44C57"/>
    <w:rsid w:val="00D5313E"/>
    <w:rsid w:val="00D77E78"/>
    <w:rsid w:val="00D93E80"/>
    <w:rsid w:val="00D961A8"/>
    <w:rsid w:val="00DA0269"/>
    <w:rsid w:val="00DA3B78"/>
    <w:rsid w:val="00DB1339"/>
    <w:rsid w:val="00DB1958"/>
    <w:rsid w:val="00DB2FE7"/>
    <w:rsid w:val="00DB7256"/>
    <w:rsid w:val="00DD27E5"/>
    <w:rsid w:val="00DF1F14"/>
    <w:rsid w:val="00DF7D10"/>
    <w:rsid w:val="00E14D3C"/>
    <w:rsid w:val="00E20E1A"/>
    <w:rsid w:val="00E268ED"/>
    <w:rsid w:val="00E26C47"/>
    <w:rsid w:val="00E412E7"/>
    <w:rsid w:val="00E628D2"/>
    <w:rsid w:val="00E63F03"/>
    <w:rsid w:val="00E6400C"/>
    <w:rsid w:val="00E6434A"/>
    <w:rsid w:val="00E73DCC"/>
    <w:rsid w:val="00E82F27"/>
    <w:rsid w:val="00E96059"/>
    <w:rsid w:val="00EB498B"/>
    <w:rsid w:val="00EC5541"/>
    <w:rsid w:val="00ED5F7D"/>
    <w:rsid w:val="00EE3212"/>
    <w:rsid w:val="00EE762A"/>
    <w:rsid w:val="00F0456A"/>
    <w:rsid w:val="00F21764"/>
    <w:rsid w:val="00F34029"/>
    <w:rsid w:val="00F34951"/>
    <w:rsid w:val="00F3498A"/>
    <w:rsid w:val="00F36B9C"/>
    <w:rsid w:val="00F5326B"/>
    <w:rsid w:val="00F55465"/>
    <w:rsid w:val="00F623CA"/>
    <w:rsid w:val="00F7664B"/>
    <w:rsid w:val="00F772A7"/>
    <w:rsid w:val="00F840C5"/>
    <w:rsid w:val="00F854C7"/>
    <w:rsid w:val="00F91268"/>
    <w:rsid w:val="00F91E2A"/>
    <w:rsid w:val="00F93CE9"/>
    <w:rsid w:val="00FA1104"/>
    <w:rsid w:val="00FB7B6A"/>
    <w:rsid w:val="00FB7C5D"/>
    <w:rsid w:val="00FC6F05"/>
    <w:rsid w:val="00FE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D3516"/>
  <w15:docId w15:val="{C130A00B-5273-4236-A390-0622E18F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13444"/>
    <w:pPr>
      <w:ind w:left="720"/>
      <w:contextualSpacing/>
    </w:pPr>
  </w:style>
  <w:style w:type="character" w:customStyle="1" w:styleId="SUBST">
    <w:name w:val="__SUBST"/>
    <w:uiPriority w:val="99"/>
    <w:rsid w:val="000F34F4"/>
    <w:rPr>
      <w:b/>
      <w:i/>
      <w:sz w:val="22"/>
    </w:rPr>
  </w:style>
  <w:style w:type="character" w:styleId="a5">
    <w:name w:val="Hyperlink"/>
    <w:basedOn w:val="a0"/>
    <w:uiPriority w:val="99"/>
    <w:rsid w:val="009D53E8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4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4D78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uiPriority w:val="34"/>
    <w:locked/>
    <w:rsid w:val="00EE7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5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9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2263">
                      <w:marLeft w:val="12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7597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sneft.ru/" TargetMode="External"/><Relationship Id="rId5" Type="http://schemas.openxmlformats.org/officeDocument/2006/relationships/hyperlink" Target="http://www.e-disclosure.ru/portal/company.aspx?id=5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"Саратовнефтегаз"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Запольская Светлана Валентиновна</dc:creator>
  <cp:lastModifiedBy>Выборов Федор Михайлович</cp:lastModifiedBy>
  <cp:revision>10</cp:revision>
  <cp:lastPrinted>2022-04-28T10:09:00Z</cp:lastPrinted>
  <dcterms:created xsi:type="dcterms:W3CDTF">2023-09-20T08:08:00Z</dcterms:created>
  <dcterms:modified xsi:type="dcterms:W3CDTF">2023-09-22T08:08:00Z</dcterms:modified>
</cp:coreProperties>
</file>