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D3" w:rsidRPr="00F97496" w:rsidRDefault="007E4ED3" w:rsidP="007E4ED3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7C178CB3" wp14:editId="2E7DA46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7E4ED3" w:rsidRPr="00AD2DA3" w:rsidRDefault="007E4ED3" w:rsidP="007E4ED3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D2DA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PJSC “RUSSNEFT” </w:t>
      </w:r>
    </w:p>
    <w:p w:rsidR="007E4ED3" w:rsidRPr="00AD2DA3" w:rsidRDefault="007E4ED3" w:rsidP="007E4ED3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D2DA3">
        <w:rPr>
          <w:rFonts w:ascii="Arial" w:hAnsi="Arial" w:cs="Arial"/>
          <w:b/>
          <w:color w:val="000000"/>
          <w:sz w:val="28"/>
          <w:szCs w:val="28"/>
          <w:lang w:val="en-US"/>
        </w:rPr>
        <w:t>PRESS SERVICE</w:t>
      </w:r>
    </w:p>
    <w:p w:rsidR="007E4ED3" w:rsidRPr="00DD6B32" w:rsidRDefault="007E4ED3" w:rsidP="007E4ED3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7E4ED3" w:rsidRPr="00DD6B32" w:rsidTr="008260BA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D3" w:rsidRPr="00DD6B32" w:rsidRDefault="007E4ED3" w:rsidP="008260B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7E4ED3" w:rsidRPr="00DD6B32" w:rsidRDefault="007E4ED3" w:rsidP="008260B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7E4ED3" w:rsidRPr="00DD6B32" w:rsidRDefault="007E4ED3" w:rsidP="008260B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7E4ED3" w:rsidRPr="00DD6B32" w:rsidRDefault="00356406" w:rsidP="008260BA">
            <w:pPr>
              <w:jc w:val="both"/>
              <w:rPr>
                <w:color w:val="000000"/>
                <w:sz w:val="28"/>
                <w:szCs w:val="32"/>
              </w:rPr>
            </w:pPr>
            <w:hyperlink r:id="rId6" w:history="1">
              <w:r w:rsidR="007E4ED3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D3" w:rsidRPr="00DD6B32" w:rsidRDefault="007E4ED3" w:rsidP="008260BA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7E4ED3" w:rsidRPr="00DD6B32" w:rsidRDefault="007E4ED3" w:rsidP="008260BA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7E4ED3" w:rsidRPr="00DD6B32" w:rsidRDefault="007E4ED3" w:rsidP="008260BA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7E4ED3" w:rsidRDefault="007E4ED3" w:rsidP="007E4ED3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</w:rPr>
      </w:pPr>
    </w:p>
    <w:p w:rsidR="007E4ED3" w:rsidRPr="00A84AC1" w:rsidRDefault="007E4ED3" w:rsidP="007E4ED3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8369AD" w:rsidRPr="007E4ED3" w:rsidRDefault="007E4ED3" w:rsidP="007E4ED3">
      <w:pPr>
        <w:ind w:firstLine="708"/>
        <w:jc w:val="center"/>
        <w:rPr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May </w:t>
      </w:r>
      <w:r w:rsidR="005B0139">
        <w:rPr>
          <w:rFonts w:ascii="Arial" w:eastAsia="Times New Roman" w:hAnsi="Arial" w:cs="Arial"/>
          <w:b/>
          <w:color w:val="000000"/>
          <w:sz w:val="28"/>
          <w:szCs w:val="28"/>
        </w:rPr>
        <w:t>6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</w:p>
    <w:p w:rsidR="00FB4DCD" w:rsidRPr="005B0139" w:rsidRDefault="008A24FF" w:rsidP="008A2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2" w:name="OLE_LINK1"/>
      <w:bookmarkStart w:id="3" w:name="OLE_LINK2"/>
      <w:bookmarkEnd w:id="0"/>
      <w:bookmarkEnd w:id="1"/>
      <w:r w:rsidRPr="005B0139">
        <w:rPr>
          <w:rFonts w:ascii="Times New Roman" w:eastAsia="Calibri" w:hAnsi="Times New Roman" w:cs="Times New Roman"/>
          <w:b/>
          <w:sz w:val="32"/>
          <w:szCs w:val="32"/>
          <w:lang w:val="en-US"/>
        </w:rPr>
        <w:t>«</w:t>
      </w:r>
      <w:proofErr w:type="spellStart"/>
      <w:r w:rsidR="007E4ED3" w:rsidRPr="005B0139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RussNeft</w:t>
      </w:r>
      <w:proofErr w:type="spellEnd"/>
      <w:r w:rsidRPr="005B0139">
        <w:rPr>
          <w:rFonts w:ascii="Times New Roman" w:eastAsia="Calibri" w:hAnsi="Times New Roman" w:cs="Times New Roman"/>
          <w:b/>
          <w:sz w:val="32"/>
          <w:szCs w:val="32"/>
          <w:lang w:val="en-US"/>
        </w:rPr>
        <w:t>»</w:t>
      </w:r>
      <w:r w:rsidR="007E4ED3" w:rsidRPr="005B0139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continues reforestation </w:t>
      </w:r>
      <w:proofErr w:type="spellStart"/>
      <w:r w:rsidR="007E4ED3" w:rsidRPr="005B0139">
        <w:rPr>
          <w:rFonts w:ascii="Times New Roman" w:eastAsia="Calibri" w:hAnsi="Times New Roman" w:cs="Times New Roman"/>
          <w:b/>
          <w:sz w:val="32"/>
          <w:szCs w:val="32"/>
          <w:lang w:val="en-US"/>
        </w:rPr>
        <w:t>programme</w:t>
      </w:r>
      <w:proofErr w:type="spellEnd"/>
    </w:p>
    <w:p w:rsidR="008A24FF" w:rsidRPr="008A24FF" w:rsidRDefault="008A24FF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A24FF" w:rsidRDefault="008A24FF" w:rsidP="00FF43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PJSC </w:t>
      </w:r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«</w:t>
      </w:r>
      <w:proofErr w:type="spellStart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» will triple the volume of reforestation work in 2021. This year the Company plans to plant about 2 million seedlings on the area of more than 540 hectares (ha) in Khanty-Mansi Autonomous District (</w:t>
      </w:r>
      <w:proofErr w:type="spellStart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Yugra</w:t>
      </w:r>
      <w:proofErr w:type="spellEnd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). </w:t>
      </w:r>
    </w:p>
    <w:p w:rsidR="004A106D" w:rsidRPr="008A24FF" w:rsidRDefault="008A24FF" w:rsidP="00FF43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Reforestation work last year affected an area of 170 hectares, where more than 634,000 seedlings </w:t>
      </w:r>
      <w:proofErr w:type="gramStart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were planted</w:t>
      </w:r>
      <w:proofErr w:type="gramEnd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at the expense of </w:t>
      </w:r>
      <w:proofErr w:type="spellStart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="00FF43DB"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</w:t>
      </w:r>
    </w:p>
    <w:p w:rsidR="00C75761" w:rsidRPr="008A24FF" w:rsidRDefault="008A24FF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Company uses improved and varietal forest plant seeds adapted to the regional characteristics of the planting area when replanting forests. Pine seedlings pre-grown in nurseries to a height of 12-20 cm </w:t>
      </w:r>
      <w:proofErr w:type="gramStart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>are usually used</w:t>
      </w:r>
      <w:proofErr w:type="gramEnd"/>
      <w:r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for reforestation</w:t>
      </w:r>
      <w:r w:rsidR="00FF43DB" w:rsidRPr="008A24F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</w:t>
      </w:r>
    </w:p>
    <w:p w:rsidR="00654C1F" w:rsidRDefault="00654C1F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reforestation </w:t>
      </w:r>
      <w:proofErr w:type="spellStart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>programme</w:t>
      </w:r>
      <w:proofErr w:type="spellEnd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>is implemented</w:t>
      </w:r>
      <w:proofErr w:type="gramEnd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in areas allotted by forestry units to compensate for cuttings at infrastructure construction sites for oil production and seismic surveys. </w:t>
      </w:r>
    </w:p>
    <w:p w:rsidR="00A73BC2" w:rsidRDefault="00654C1F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>«</w:t>
      </w:r>
      <w:proofErr w:type="spellStart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Pr="00654C1F">
        <w:rPr>
          <w:rFonts w:ascii="Times New Roman" w:eastAsia="Calibri" w:hAnsi="Times New Roman" w:cs="Times New Roman"/>
          <w:sz w:val="32"/>
          <w:szCs w:val="32"/>
          <w:lang w:val="en-US"/>
        </w:rPr>
        <w:t>» pays close attention to compliance with environmental legislation and prevention of the negative impact of production activities on the environment.</w:t>
      </w:r>
    </w:p>
    <w:p w:rsidR="00654C1F" w:rsidRPr="005B0139" w:rsidRDefault="00654C1F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bookmarkEnd w:id="2"/>
    <w:bookmarkEnd w:id="3"/>
    <w:p w:rsidR="00356406" w:rsidRDefault="007E4ED3" w:rsidP="007E4E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4ED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Company:</w:t>
      </w:r>
    </w:p>
    <w:p w:rsidR="007E4ED3" w:rsidRPr="007E4ED3" w:rsidRDefault="007E4ED3" w:rsidP="007E4E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val="en-US" w:eastAsia="ru-RU"/>
        </w:rPr>
      </w:pPr>
      <w:r w:rsidRPr="007E4ED3">
        <w:rPr>
          <w:rFonts w:ascii="Arial" w:eastAsia="Times New Roman" w:hAnsi="Arial" w:cs="Arial"/>
          <w:b/>
          <w:bCs/>
          <w:color w:val="FFFFFF"/>
          <w:sz w:val="24"/>
          <w:szCs w:val="24"/>
          <w:lang w:val="en-US" w:eastAsia="ru-RU"/>
        </w:rPr>
        <w:t xml:space="preserve"> </w:t>
      </w:r>
    </w:p>
    <w:p w:rsidR="007E4ED3" w:rsidRPr="007E4ED3" w:rsidRDefault="007E4ED3" w:rsidP="007E4ED3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bookmarkStart w:id="4" w:name="_GoBack"/>
      <w:r w:rsidRPr="007E4ED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</w:t>
      </w:r>
      <w:proofErr w:type="spellStart"/>
      <w:r w:rsidRPr="007E4ED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7E4ED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” ranks among the top-10 largest oil companies by crude oil production in Russia.</w:t>
      </w:r>
    </w:p>
    <w:p w:rsidR="007E4ED3" w:rsidRPr="007E4ED3" w:rsidRDefault="007E4ED3" w:rsidP="007E4ED3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7E4ED3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E4ED3" w:rsidRPr="007E4ED3" w:rsidRDefault="007E4ED3" w:rsidP="007E4E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7E4E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headcount of the Company is around 9000 employees.</w:t>
      </w:r>
    </w:p>
    <w:p w:rsidR="007E4ED3" w:rsidRPr="007E4ED3" w:rsidRDefault="007E4ED3" w:rsidP="007E4ED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bookmarkEnd w:id="4"/>
    <w:p w:rsidR="007E4ED3" w:rsidRPr="007E4ED3" w:rsidRDefault="007E4ED3" w:rsidP="007E4ED3">
      <w:pPr>
        <w:spacing w:after="120" w:line="240" w:lineRule="atLeast"/>
        <w:ind w:left="4395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E4ED3" w:rsidRPr="007E4ED3" w:rsidRDefault="007E4ED3" w:rsidP="007E4ED3">
      <w:pPr>
        <w:spacing w:after="0" w:line="240" w:lineRule="auto"/>
        <w:ind w:left="4395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E4ED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Press Service of PJSC "</w:t>
      </w:r>
      <w:proofErr w:type="spellStart"/>
      <w:r w:rsidRPr="007E4ED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 w:rsidRPr="007E4ED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"</w:t>
      </w:r>
    </w:p>
    <w:p w:rsidR="007E4ED3" w:rsidRPr="007E4ED3" w:rsidRDefault="007E4ED3" w:rsidP="007E4ED3">
      <w:pPr>
        <w:spacing w:after="0" w:line="240" w:lineRule="auto"/>
        <w:ind w:left="4395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E4ED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Phone: (495) 411-63-24 Fax: (495) 411-63-19</w:t>
      </w:r>
    </w:p>
    <w:p w:rsidR="007E4ED3" w:rsidRPr="007E4ED3" w:rsidRDefault="007E4ED3" w:rsidP="007E4ED3">
      <w:pPr>
        <w:spacing w:after="0" w:line="240" w:lineRule="auto"/>
        <w:ind w:left="4395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E4ED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7E4ED3" w:rsidRPr="007E4ED3" w:rsidRDefault="007E4ED3" w:rsidP="007E4E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8369AD" w:rsidRPr="007E4ED3" w:rsidRDefault="008369AD" w:rsidP="008369AD">
      <w:pPr>
        <w:rPr>
          <w:lang w:val="en-US"/>
        </w:rPr>
      </w:pPr>
    </w:p>
    <w:p w:rsidR="00194B48" w:rsidRPr="007E4ED3" w:rsidRDefault="00194B48">
      <w:pPr>
        <w:rPr>
          <w:lang w:val="en-US"/>
        </w:rPr>
      </w:pPr>
    </w:p>
    <w:sectPr w:rsidR="00194B48" w:rsidRPr="007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44D7"/>
    <w:rsid w:val="00114589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3269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626A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406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106D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86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02D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7768A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39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C1F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26F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57E3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3CA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4ED3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D0F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9AD"/>
    <w:rsid w:val="00836E8F"/>
    <w:rsid w:val="0083730E"/>
    <w:rsid w:val="0083781B"/>
    <w:rsid w:val="00840277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4FF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35E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19B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A4B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C2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2DA3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450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5FC7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56D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3787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5761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4A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4A3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696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4A86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14C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2EAC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4DCD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43DB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4632"/>
  <w15:chartTrackingRefBased/>
  <w15:docId w15:val="{547BA8E9-4AF3-4E99-83D5-C6DFC1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8369AD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E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D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1555-8A04-425B-A096-4A973502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2021-05-05T12:32:00Z</cp:lastPrinted>
  <dcterms:created xsi:type="dcterms:W3CDTF">2021-05-05T13:11:00Z</dcterms:created>
  <dcterms:modified xsi:type="dcterms:W3CDTF">2021-05-05T13:12:00Z</dcterms:modified>
</cp:coreProperties>
</file>